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16" w:rsidRPr="008B4916" w:rsidRDefault="008B4916" w:rsidP="008B4916">
      <w:pPr>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From time to time, many students attending school may need medication.  As part of their duty of care, teachers should assist students, where appropriate, to take their medication.  The school will ensure health information about students is managed sensitively and in accordance with this policy.</w:t>
      </w:r>
    </w:p>
    <w:p w:rsidR="008B4916" w:rsidRPr="008B4916" w:rsidRDefault="008B4916" w:rsidP="008B4916">
      <w:pPr>
        <w:spacing w:after="0"/>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 xml:space="preserve">Toolamba PS  will follow the Department’s policies and procedures in relation to the administration of medication for students. These are available at: </w:t>
      </w:r>
      <w:hyperlink r:id="rId9" w:history="1">
        <w:r w:rsidRPr="008B4916">
          <w:rPr>
            <w:rStyle w:val="Hyperlink"/>
            <w:rFonts w:ascii="Arial Unicode MS" w:eastAsia="Arial Unicode MS" w:hAnsi="Arial Unicode MS" w:cs="Arial Unicode MS"/>
            <w:sz w:val="20"/>
            <w:szCs w:val="20"/>
            <w:lang w:bidi="en-US"/>
          </w:rPr>
          <w:t>http://www.education.vic.gov.au/school/principals/spag/health/pages/supportplanning.aspx</w:t>
        </w:r>
      </w:hyperlink>
      <w:r w:rsidRPr="008B4916">
        <w:rPr>
          <w:rFonts w:ascii="Arial Unicode MS" w:eastAsia="Arial Unicode MS" w:hAnsi="Arial Unicode MS" w:cs="Arial Unicode MS"/>
          <w:sz w:val="20"/>
          <w:szCs w:val="20"/>
          <w:lang w:val="en-US" w:bidi="en-US"/>
        </w:rPr>
        <w:t xml:space="preserve"> </w:t>
      </w:r>
    </w:p>
    <w:p w:rsidR="008B4916" w:rsidRPr="008B4916" w:rsidRDefault="008B4916" w:rsidP="008B4916">
      <w:pPr>
        <w:spacing w:after="0"/>
        <w:jc w:val="both"/>
        <w:rPr>
          <w:rFonts w:ascii="Arial Unicode MS" w:eastAsia="Arial Unicode MS" w:hAnsi="Arial Unicode MS" w:cs="Arial Unicode MS"/>
          <w:b/>
          <w:sz w:val="20"/>
          <w:szCs w:val="20"/>
          <w:u w:val="single"/>
          <w:lang w:val="en-US" w:bidi="en-US"/>
        </w:rPr>
      </w:pPr>
      <w:r w:rsidRPr="008B4916">
        <w:rPr>
          <w:rFonts w:ascii="Arial Unicode MS" w:eastAsia="Arial Unicode MS" w:hAnsi="Arial Unicode MS" w:cs="Arial Unicode MS"/>
          <w:b/>
          <w:sz w:val="20"/>
          <w:szCs w:val="20"/>
          <w:u w:val="single"/>
          <w:lang w:val="en-US" w:bidi="en-US"/>
        </w:rPr>
        <w:t>Medication Management Procedures</w:t>
      </w:r>
    </w:p>
    <w:p w:rsidR="008B4916" w:rsidRPr="008B4916" w:rsidRDefault="008B4916" w:rsidP="008B4916">
      <w:p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All medication (both prescription and non-prescription) will be administered to a student only with written permission from the student’s parents/guardians by way of filling out the Medication Authority Form (</w:t>
      </w:r>
      <w:r w:rsidR="00971EE4">
        <w:rPr>
          <w:rFonts w:ascii="Arial Unicode MS" w:eastAsia="Arial Unicode MS" w:hAnsi="Arial Unicode MS" w:cs="Arial Unicode MS"/>
          <w:b/>
          <w:color w:val="000000"/>
          <w:sz w:val="20"/>
          <w:szCs w:val="20"/>
          <w:lang w:val="en-US" w:eastAsia="en-AU"/>
        </w:rPr>
        <w:t>attached</w:t>
      </w:r>
      <w:r w:rsidRPr="008B4916">
        <w:rPr>
          <w:rFonts w:ascii="Arial Unicode MS" w:eastAsia="Arial Unicode MS" w:hAnsi="Arial Unicode MS" w:cs="Arial Unicode MS"/>
          <w:sz w:val="20"/>
          <w:szCs w:val="20"/>
          <w:lang w:val="en-US" w:bidi="en-US"/>
        </w:rPr>
        <w:t>)</w:t>
      </w:r>
      <w:r w:rsidRPr="008B4916">
        <w:rPr>
          <w:rFonts w:ascii="Arial Unicode MS" w:eastAsia="Arial Unicode MS" w:hAnsi="Arial Unicode MS" w:cs="Arial Unicode MS"/>
          <w:color w:val="000000"/>
          <w:sz w:val="20"/>
          <w:szCs w:val="20"/>
          <w:lang w:val="en-US" w:eastAsia="en-AU"/>
        </w:rPr>
        <w:t xml:space="preserve"> and with the relevant documentation from the student’s medical/health practitioner. In the case of an emergency, medication can be administered with the permission of a medical practitioner.</w:t>
      </w:r>
    </w:p>
    <w:p w:rsidR="008B4916" w:rsidRPr="008B4916" w:rsidRDefault="008B4916" w:rsidP="008B4916">
      <w:pPr>
        <w:spacing w:after="0"/>
        <w:jc w:val="both"/>
        <w:textAlignment w:val="top"/>
        <w:rPr>
          <w:rFonts w:ascii="Arial Unicode MS" w:eastAsia="Arial Unicode MS" w:hAnsi="Arial Unicode MS" w:cs="Arial Unicode MS"/>
          <w:color w:val="000000"/>
          <w:sz w:val="20"/>
          <w:szCs w:val="20"/>
          <w:lang w:eastAsia="en-AU"/>
        </w:rPr>
      </w:pPr>
      <w:r w:rsidRPr="008B4916">
        <w:rPr>
          <w:rFonts w:ascii="Arial Unicode MS" w:eastAsia="Arial Unicode MS" w:hAnsi="Arial Unicode MS" w:cs="Arial Unicode MS"/>
          <w:color w:val="000000"/>
          <w:sz w:val="20"/>
          <w:szCs w:val="20"/>
          <w:lang w:eastAsia="en-AU"/>
        </w:rPr>
        <w:t>Medication to treat asthma or anaphylaxis does not need to be accompanied by the Medication Authority Form as it is covered in student’s Asthma Care Plan or ASCIA Action Plan for Anaphylaxis.</w:t>
      </w:r>
    </w:p>
    <w:p w:rsidR="008B4916" w:rsidRPr="008B4916" w:rsidRDefault="008B4916" w:rsidP="008B4916">
      <w:p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All medication to be administered at school must be:</w:t>
      </w:r>
    </w:p>
    <w:p w:rsidR="008B4916" w:rsidRPr="008B4916" w:rsidRDefault="008B4916" w:rsidP="008B4916">
      <w:pPr>
        <w:numPr>
          <w:ilvl w:val="1"/>
          <w:numId w:val="11"/>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accompanied by written advice providing directions for appropriate storage and administration</w:t>
      </w:r>
    </w:p>
    <w:p w:rsidR="008B4916" w:rsidRPr="008B4916" w:rsidRDefault="008B4916" w:rsidP="008B4916">
      <w:pPr>
        <w:numPr>
          <w:ilvl w:val="1"/>
          <w:numId w:val="11"/>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in the original bottle or container clearly labelled specifying the name of the student, dosage and time to be administered</w:t>
      </w:r>
    </w:p>
    <w:p w:rsidR="008B4916" w:rsidRPr="008B4916" w:rsidRDefault="008B4916" w:rsidP="008B4916">
      <w:pPr>
        <w:numPr>
          <w:ilvl w:val="1"/>
          <w:numId w:val="11"/>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within its expiry date</w:t>
      </w:r>
    </w:p>
    <w:p w:rsidR="008B4916" w:rsidRPr="008B4916" w:rsidRDefault="008B4916" w:rsidP="008B4916">
      <w:pPr>
        <w:numPr>
          <w:ilvl w:val="1"/>
          <w:numId w:val="11"/>
        </w:numPr>
        <w:spacing w:after="0"/>
        <w:jc w:val="both"/>
        <w:textAlignment w:val="top"/>
        <w:rPr>
          <w:rFonts w:ascii="Arial Unicode MS" w:eastAsia="Arial Unicode MS" w:hAnsi="Arial Unicode MS" w:cs="Arial Unicode MS"/>
          <w:color w:val="000000"/>
          <w:sz w:val="20"/>
          <w:szCs w:val="20"/>
          <w:lang w:val="en-US" w:eastAsia="en-AU"/>
        </w:rPr>
      </w:pPr>
      <w:proofErr w:type="gramStart"/>
      <w:r w:rsidRPr="008B4916">
        <w:rPr>
          <w:rFonts w:ascii="Arial Unicode MS" w:eastAsia="Arial Unicode MS" w:hAnsi="Arial Unicode MS" w:cs="Arial Unicode MS"/>
          <w:color w:val="000000"/>
          <w:sz w:val="20"/>
          <w:szCs w:val="20"/>
          <w:lang w:val="en-US" w:eastAsia="en-AU"/>
        </w:rPr>
        <w:t>stored</w:t>
      </w:r>
      <w:proofErr w:type="gramEnd"/>
      <w:r w:rsidRPr="008B4916">
        <w:rPr>
          <w:rFonts w:ascii="Arial Unicode MS" w:eastAsia="Arial Unicode MS" w:hAnsi="Arial Unicode MS" w:cs="Arial Unicode MS"/>
          <w:color w:val="000000"/>
          <w:sz w:val="20"/>
          <w:szCs w:val="20"/>
          <w:lang w:val="en-US" w:eastAsia="en-AU"/>
        </w:rPr>
        <w:t xml:space="preserve"> according to the product instructions, particularly in relation to temperature.</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color w:val="000000"/>
          <w:sz w:val="20"/>
          <w:szCs w:val="20"/>
          <w:lang w:eastAsia="en-AU"/>
        </w:rPr>
      </w:pPr>
      <w:r w:rsidRPr="008B4916">
        <w:rPr>
          <w:rFonts w:ascii="Arial Unicode MS" w:eastAsia="Arial Unicode MS" w:hAnsi="Arial Unicode MS" w:cs="Arial Unicode MS"/>
          <w:sz w:val="20"/>
          <w:szCs w:val="20"/>
          <w:lang w:val="en-US" w:bidi="en-US"/>
        </w:rPr>
        <w:t xml:space="preserve">If necessary, Toolamba PS will clarify directions </w:t>
      </w:r>
      <w:r w:rsidRPr="008B4916">
        <w:rPr>
          <w:rFonts w:ascii="Arial Unicode MS" w:eastAsia="Arial Unicode MS" w:hAnsi="Arial Unicode MS" w:cs="Arial Unicode MS"/>
          <w:color w:val="000000"/>
          <w:sz w:val="20"/>
          <w:szCs w:val="20"/>
          <w:lang w:eastAsia="en-AU"/>
        </w:rPr>
        <w:t xml:space="preserve">about medication from the student’s parents/guardians, who may need to contact the prescribing medical/health practitioner, including by requesting general information about safe medication practices. </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b/>
          <w:sz w:val="20"/>
          <w:szCs w:val="20"/>
          <w:lang w:val="en-US" w:bidi="en-US"/>
        </w:rPr>
      </w:pPr>
      <w:r w:rsidRPr="008B4916">
        <w:rPr>
          <w:rFonts w:ascii="Arial Unicode MS" w:eastAsia="Arial Unicode MS" w:hAnsi="Arial Unicode MS" w:cs="Arial Unicode MS"/>
          <w:b/>
          <w:sz w:val="20"/>
          <w:szCs w:val="20"/>
          <w:lang w:val="en-US" w:bidi="en-US"/>
        </w:rPr>
        <w:t>Administration of Medication</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When administering prescription medication to students, the Medication Authority Form must be consistent with the specific written instructions on the original medication (</w:t>
      </w:r>
      <w:proofErr w:type="spellStart"/>
      <w:r w:rsidRPr="008B4916">
        <w:rPr>
          <w:rFonts w:ascii="Arial Unicode MS" w:eastAsia="Arial Unicode MS" w:hAnsi="Arial Unicode MS" w:cs="Arial Unicode MS"/>
          <w:sz w:val="20"/>
          <w:szCs w:val="20"/>
          <w:lang w:val="en-US" w:bidi="en-US"/>
        </w:rPr>
        <w:t>eg</w:t>
      </w:r>
      <w:proofErr w:type="spellEnd"/>
      <w:r w:rsidRPr="008B4916">
        <w:rPr>
          <w:rFonts w:ascii="Arial Unicode MS" w:eastAsia="Arial Unicode MS" w:hAnsi="Arial Unicode MS" w:cs="Arial Unicode MS"/>
          <w:sz w:val="20"/>
          <w:szCs w:val="20"/>
          <w:lang w:val="en-US" w:bidi="en-US"/>
        </w:rPr>
        <w:t xml:space="preserve"> pharmacy label) noting the name of the student, dosage and time to be administered.  </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The principal (or nominee) administering medication must ensure that:</w:t>
      </w:r>
    </w:p>
    <w:p w:rsidR="008B4916" w:rsidRPr="008B4916" w:rsidRDefault="008B4916" w:rsidP="008B4916">
      <w:pPr>
        <w:numPr>
          <w:ilvl w:val="0"/>
          <w:numId w:val="12"/>
        </w:numPr>
        <w:spacing w:after="0"/>
        <w:ind w:left="0" w:firstLine="284"/>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the student receives;</w:t>
      </w:r>
    </w:p>
    <w:p w:rsidR="008B4916" w:rsidRPr="008B4916" w:rsidRDefault="008B4916" w:rsidP="008B4916">
      <w:pPr>
        <w:numPr>
          <w:ilvl w:val="0"/>
          <w:numId w:val="13"/>
        </w:numPr>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the correct medication;</w:t>
      </w:r>
    </w:p>
    <w:p w:rsidR="008B4916" w:rsidRPr="008B4916" w:rsidRDefault="008B4916" w:rsidP="008B4916">
      <w:pPr>
        <w:numPr>
          <w:ilvl w:val="0"/>
          <w:numId w:val="13"/>
        </w:num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in the correct dose;</w:t>
      </w:r>
    </w:p>
    <w:p w:rsidR="008B4916" w:rsidRPr="008B4916" w:rsidRDefault="008B4916" w:rsidP="008B4916">
      <w:pPr>
        <w:numPr>
          <w:ilvl w:val="0"/>
          <w:numId w:val="13"/>
        </w:num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lastRenderedPageBreak/>
        <w:t>via the correct method (such as orally or inhaled);</w:t>
      </w:r>
    </w:p>
    <w:p w:rsidR="008B4916" w:rsidRPr="008B4916" w:rsidRDefault="008B4916" w:rsidP="008B4916">
      <w:pPr>
        <w:numPr>
          <w:ilvl w:val="0"/>
          <w:numId w:val="13"/>
        </w:num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 xml:space="preserve">at the correct time of day; </w:t>
      </w:r>
    </w:p>
    <w:p w:rsidR="008B4916" w:rsidRPr="008B4916" w:rsidRDefault="008B4916" w:rsidP="008B4916">
      <w:pPr>
        <w:numPr>
          <w:ilvl w:val="0"/>
          <w:numId w:val="13"/>
        </w:num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a log is kept of the medicine administered; and</w:t>
      </w:r>
    </w:p>
    <w:p w:rsidR="008B4916" w:rsidRPr="008B4916" w:rsidRDefault="008B4916" w:rsidP="008B4916">
      <w:pPr>
        <w:numPr>
          <w:ilvl w:val="0"/>
          <w:numId w:val="13"/>
        </w:num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Medication Authority Form (</w:t>
      </w:r>
      <w:r w:rsidRPr="008B4916">
        <w:rPr>
          <w:rFonts w:ascii="Arial Unicode MS" w:eastAsia="Arial Unicode MS" w:hAnsi="Arial Unicode MS" w:cs="Arial Unicode MS"/>
          <w:b/>
          <w:sz w:val="20"/>
          <w:szCs w:val="20"/>
          <w:lang w:val="en-US" w:bidi="en-US"/>
        </w:rPr>
        <w:t>Appendix A</w:t>
      </w:r>
      <w:r w:rsidRPr="008B4916">
        <w:rPr>
          <w:rFonts w:ascii="Arial Unicode MS" w:eastAsia="Arial Unicode MS" w:hAnsi="Arial Unicode MS" w:cs="Arial Unicode MS"/>
          <w:sz w:val="20"/>
          <w:szCs w:val="20"/>
          <w:lang w:val="en-US" w:bidi="en-US"/>
        </w:rPr>
        <w:t>) has been completed.</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 xml:space="preserve">The School Medications Register will be completed by the person administering the medication. It is good practice to have </w:t>
      </w:r>
      <w:r w:rsidRPr="008B4916">
        <w:rPr>
          <w:rFonts w:ascii="Arial Unicode MS" w:eastAsia="Arial Unicode MS" w:hAnsi="Arial Unicode MS" w:cs="Arial Unicode MS"/>
          <w:color w:val="000000"/>
          <w:sz w:val="20"/>
          <w:szCs w:val="20"/>
          <w:lang w:eastAsia="en-AU"/>
        </w:rPr>
        <w:t>at least two staff members</w:t>
      </w:r>
      <w:r w:rsidRPr="008B4916">
        <w:rPr>
          <w:rFonts w:ascii="Arial Unicode MS" w:eastAsia="Arial Unicode MS" w:hAnsi="Arial Unicode MS" w:cs="Arial Unicode MS"/>
          <w:sz w:val="20"/>
          <w:szCs w:val="20"/>
          <w:lang w:val="en-US" w:bidi="en-US"/>
        </w:rPr>
        <w:t>:</w:t>
      </w:r>
    </w:p>
    <w:p w:rsidR="008B4916" w:rsidRPr="008B4916" w:rsidRDefault="008B4916" w:rsidP="008B4916">
      <w:pPr>
        <w:numPr>
          <w:ilvl w:val="0"/>
          <w:numId w:val="14"/>
        </w:numPr>
        <w:spacing w:after="0"/>
        <w:jc w:val="both"/>
        <w:rPr>
          <w:rFonts w:ascii="Arial Unicode MS" w:eastAsia="Arial Unicode MS" w:hAnsi="Arial Unicode MS" w:cs="Arial Unicode MS"/>
          <w:color w:val="000000"/>
          <w:sz w:val="20"/>
          <w:szCs w:val="20"/>
          <w:lang w:eastAsia="en-AU"/>
        </w:rPr>
      </w:pPr>
      <w:r w:rsidRPr="008B4916">
        <w:rPr>
          <w:rFonts w:ascii="Arial Unicode MS" w:eastAsia="Arial Unicode MS" w:hAnsi="Arial Unicode MS" w:cs="Arial Unicode MS"/>
          <w:color w:val="000000"/>
          <w:sz w:val="20"/>
          <w:szCs w:val="20"/>
          <w:lang w:eastAsia="en-AU"/>
        </w:rPr>
        <w:t>supervising the administration of medication</w:t>
      </w:r>
    </w:p>
    <w:p w:rsidR="008B4916" w:rsidRPr="008B4916" w:rsidRDefault="008B4916" w:rsidP="008B4916">
      <w:pPr>
        <w:numPr>
          <w:ilvl w:val="0"/>
          <w:numId w:val="14"/>
        </w:numPr>
        <w:spacing w:after="0"/>
        <w:jc w:val="both"/>
        <w:rPr>
          <w:rFonts w:ascii="Arial Unicode MS" w:eastAsia="Arial Unicode MS" w:hAnsi="Arial Unicode MS" w:cs="Arial Unicode MS"/>
          <w:color w:val="000000"/>
          <w:sz w:val="20"/>
          <w:szCs w:val="20"/>
          <w:lang w:eastAsia="en-AU"/>
        </w:rPr>
      </w:pPr>
      <w:proofErr w:type="gramStart"/>
      <w:r w:rsidRPr="008B4916">
        <w:rPr>
          <w:rFonts w:ascii="Arial Unicode MS" w:eastAsia="Arial Unicode MS" w:hAnsi="Arial Unicode MS" w:cs="Arial Unicode MS"/>
          <w:color w:val="000000"/>
          <w:sz w:val="20"/>
          <w:szCs w:val="20"/>
          <w:lang w:eastAsia="en-AU"/>
        </w:rPr>
        <w:t>checking</w:t>
      </w:r>
      <w:proofErr w:type="gramEnd"/>
      <w:r w:rsidRPr="008B4916">
        <w:rPr>
          <w:rFonts w:ascii="Arial Unicode MS" w:eastAsia="Arial Unicode MS" w:hAnsi="Arial Unicode MS" w:cs="Arial Unicode MS"/>
          <w:color w:val="000000"/>
          <w:sz w:val="20"/>
          <w:szCs w:val="20"/>
          <w:lang w:eastAsia="en-AU"/>
        </w:rPr>
        <w:t xml:space="preserve"> the information noted on the medication log.</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 xml:space="preserve">Our school </w:t>
      </w:r>
      <w:r w:rsidRPr="008B4916">
        <w:rPr>
          <w:rFonts w:ascii="Arial Unicode MS" w:eastAsia="Arial Unicode MS" w:hAnsi="Arial Unicode MS" w:cs="Arial Unicode MS"/>
          <w:b/>
          <w:sz w:val="20"/>
          <w:szCs w:val="20"/>
          <w:lang w:val="en-US" w:bidi="en-US"/>
        </w:rPr>
        <w:t>will not</w:t>
      </w:r>
      <w:r w:rsidRPr="008B4916">
        <w:rPr>
          <w:rFonts w:ascii="Arial Unicode MS" w:eastAsia="Arial Unicode MS" w:hAnsi="Arial Unicode MS" w:cs="Arial Unicode MS"/>
          <w:sz w:val="20"/>
          <w:szCs w:val="20"/>
          <w:lang w:val="en-US" w:bidi="en-US"/>
        </w:rPr>
        <w:t>:</w:t>
      </w:r>
    </w:p>
    <w:p w:rsidR="008B4916" w:rsidRPr="008B4916" w:rsidRDefault="008B4916" w:rsidP="008B4916">
      <w:pPr>
        <w:numPr>
          <w:ilvl w:val="0"/>
          <w:numId w:val="15"/>
        </w:numPr>
        <w:spacing w:after="0"/>
        <w:jc w:val="both"/>
        <w:rPr>
          <w:rFonts w:ascii="Arial Unicode MS" w:eastAsia="Arial Unicode MS" w:hAnsi="Arial Unicode MS" w:cs="Arial Unicode MS"/>
          <w:color w:val="000000"/>
          <w:sz w:val="20"/>
          <w:szCs w:val="20"/>
          <w:lang w:eastAsia="en-AU"/>
        </w:rPr>
      </w:pPr>
      <w:r w:rsidRPr="008B4916">
        <w:rPr>
          <w:rFonts w:ascii="Arial Unicode MS" w:eastAsia="Arial Unicode MS" w:hAnsi="Arial Unicode MS" w:cs="Arial Unicode MS"/>
          <w:color w:val="000000"/>
          <w:sz w:val="20"/>
          <w:szCs w:val="20"/>
          <w:lang w:eastAsia="en-AU"/>
        </w:rPr>
        <w:t>store or administer analgesics such as aspirin and paracetamol as a standard first aid strategy as they can mask signs and symptoms of serious illness or injury</w:t>
      </w:r>
    </w:p>
    <w:p w:rsidR="008B4916" w:rsidRPr="008B4916" w:rsidRDefault="008B4916" w:rsidP="008B4916">
      <w:pPr>
        <w:numPr>
          <w:ilvl w:val="0"/>
          <w:numId w:val="15"/>
        </w:numPr>
        <w:spacing w:after="0"/>
        <w:jc w:val="both"/>
        <w:rPr>
          <w:rFonts w:ascii="Arial Unicode MS" w:eastAsia="Arial Unicode MS" w:hAnsi="Arial Unicode MS" w:cs="Arial Unicode MS"/>
          <w:color w:val="000000"/>
          <w:sz w:val="20"/>
          <w:szCs w:val="20"/>
          <w:lang w:eastAsia="en-AU"/>
        </w:rPr>
      </w:pPr>
      <w:proofErr w:type="gramStart"/>
      <w:r w:rsidRPr="008B4916">
        <w:rPr>
          <w:rFonts w:ascii="Arial Unicode MS" w:eastAsia="Arial Unicode MS" w:hAnsi="Arial Unicode MS" w:cs="Arial Unicode MS"/>
          <w:color w:val="000000"/>
          <w:sz w:val="20"/>
          <w:szCs w:val="20"/>
          <w:lang w:eastAsia="en-AU"/>
        </w:rPr>
        <w:t>allow</w:t>
      </w:r>
      <w:proofErr w:type="gramEnd"/>
      <w:r w:rsidRPr="008B4916">
        <w:rPr>
          <w:rFonts w:ascii="Arial Unicode MS" w:eastAsia="Arial Unicode MS" w:hAnsi="Arial Unicode MS" w:cs="Arial Unicode MS"/>
          <w:color w:val="000000"/>
          <w:sz w:val="20"/>
          <w:szCs w:val="20"/>
          <w:lang w:eastAsia="en-AU"/>
        </w:rPr>
        <w:t xml:space="preserve"> a student to take their first dose of a new medication at school in case of an allergic reaction. This should be done under the supervision of the family or health practitioner.</w:t>
      </w:r>
    </w:p>
    <w:p w:rsidR="008B4916" w:rsidRPr="008B4916" w:rsidRDefault="008B4916" w:rsidP="008B4916">
      <w:pPr>
        <w:numPr>
          <w:ilvl w:val="0"/>
          <w:numId w:val="15"/>
        </w:numPr>
        <w:spacing w:after="0"/>
        <w:jc w:val="both"/>
        <w:rPr>
          <w:rFonts w:ascii="Arial Unicode MS" w:eastAsia="Arial Unicode MS" w:hAnsi="Arial Unicode MS" w:cs="Arial Unicode MS"/>
          <w:color w:val="000000"/>
          <w:sz w:val="20"/>
          <w:szCs w:val="20"/>
          <w:lang w:eastAsia="en-AU"/>
        </w:rPr>
      </w:pPr>
      <w:proofErr w:type="gramStart"/>
      <w:r w:rsidRPr="008B4916">
        <w:rPr>
          <w:rFonts w:ascii="Arial Unicode MS" w:eastAsia="Arial Unicode MS" w:hAnsi="Arial Unicode MS" w:cs="Arial Unicode MS"/>
          <w:color w:val="000000"/>
          <w:sz w:val="20"/>
          <w:szCs w:val="20"/>
          <w:lang w:eastAsia="en-AU"/>
        </w:rPr>
        <w:t>allow</w:t>
      </w:r>
      <w:proofErr w:type="gramEnd"/>
      <w:r w:rsidRPr="008B4916">
        <w:rPr>
          <w:rFonts w:ascii="Arial Unicode MS" w:eastAsia="Arial Unicode MS" w:hAnsi="Arial Unicode MS" w:cs="Arial Unicode MS"/>
          <w:color w:val="000000"/>
          <w:sz w:val="20"/>
          <w:szCs w:val="20"/>
          <w:lang w:eastAsia="en-AU"/>
        </w:rPr>
        <w:t xml:space="preserve"> use of medication by anyone other than the student to whom it is prescribed.</w:t>
      </w:r>
    </w:p>
    <w:p w:rsidR="008B4916" w:rsidRPr="008B4916" w:rsidRDefault="008B4916" w:rsidP="008B4916">
      <w:pPr>
        <w:spacing w:after="0"/>
        <w:jc w:val="both"/>
        <w:rPr>
          <w:rFonts w:ascii="Arial Unicode MS" w:eastAsia="Arial Unicode MS" w:hAnsi="Arial Unicode MS" w:cs="Arial Unicode MS"/>
          <w:b/>
          <w:bCs/>
          <w:color w:val="000000"/>
          <w:sz w:val="20"/>
          <w:szCs w:val="20"/>
          <w:lang w:eastAsia="en-AU"/>
        </w:rPr>
      </w:pPr>
    </w:p>
    <w:p w:rsidR="008B4916" w:rsidRPr="008B4916" w:rsidRDefault="008B4916" w:rsidP="008B4916">
      <w:p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b/>
          <w:bCs/>
          <w:color w:val="000000"/>
          <w:sz w:val="20"/>
          <w:szCs w:val="20"/>
          <w:lang w:eastAsia="en-AU"/>
        </w:rPr>
        <w:t>Note:</w:t>
      </w:r>
      <w:r w:rsidRPr="008B4916">
        <w:rPr>
          <w:rFonts w:ascii="Arial Unicode MS" w:eastAsia="Arial Unicode MS" w:hAnsi="Arial Unicode MS" w:cs="Arial Unicode MS"/>
          <w:color w:val="000000"/>
          <w:sz w:val="20"/>
          <w:szCs w:val="20"/>
          <w:lang w:eastAsia="en-AU"/>
        </w:rPr>
        <w:t xml:space="preserve"> Only in an emergency could this requirement be varied. For example, if a student is having an asthma attack and </w:t>
      </w:r>
      <w:proofErr w:type="gramStart"/>
      <w:r w:rsidRPr="008B4916">
        <w:rPr>
          <w:rFonts w:ascii="Arial Unicode MS" w:eastAsia="Arial Unicode MS" w:hAnsi="Arial Unicode MS" w:cs="Arial Unicode MS"/>
          <w:color w:val="000000"/>
          <w:sz w:val="20"/>
          <w:szCs w:val="20"/>
          <w:lang w:eastAsia="en-AU"/>
        </w:rPr>
        <w:t>their own</w:t>
      </w:r>
      <w:proofErr w:type="gramEnd"/>
      <w:r w:rsidRPr="008B4916">
        <w:rPr>
          <w:rFonts w:ascii="Arial Unicode MS" w:eastAsia="Arial Unicode MS" w:hAnsi="Arial Unicode MS" w:cs="Arial Unicode MS"/>
          <w:color w:val="000000"/>
          <w:sz w:val="20"/>
          <w:szCs w:val="20"/>
          <w:lang w:eastAsia="en-AU"/>
        </w:rPr>
        <w:t xml:space="preserve"> reliever puffer is not readily available, one should be obtained and given without delay.</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The principal or their nominee will inform teachers of those students in their charge who require medication to be administered at the school. Teachers may be required to release students at prescribed times so they may receive their medication.</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b/>
          <w:sz w:val="20"/>
          <w:szCs w:val="20"/>
          <w:lang w:val="en-US" w:bidi="en-US"/>
        </w:rPr>
      </w:pPr>
      <w:r w:rsidRPr="008B4916">
        <w:rPr>
          <w:rFonts w:ascii="Arial Unicode MS" w:eastAsia="Arial Unicode MS" w:hAnsi="Arial Unicode MS" w:cs="Arial Unicode MS"/>
          <w:b/>
          <w:sz w:val="20"/>
          <w:szCs w:val="20"/>
          <w:lang w:val="en-US" w:bidi="en-US"/>
        </w:rPr>
        <w:t>Self-Administration</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sz w:val="20"/>
          <w:szCs w:val="20"/>
          <w:lang w:eastAsia="en-AU"/>
        </w:rPr>
      </w:pPr>
      <w:r w:rsidRPr="008B4916">
        <w:rPr>
          <w:rFonts w:ascii="Arial Unicode MS" w:eastAsia="Arial Unicode MS" w:hAnsi="Arial Unicode MS" w:cs="Arial Unicode MS"/>
          <w:sz w:val="20"/>
          <w:szCs w:val="20"/>
          <w:lang w:eastAsia="en-AU"/>
        </w:rPr>
        <w:t>The school, in consultation with parents/carers and the student’s medical/health practitioner, will consider whether a student can be permitted to self-administer their medication, having regard to the age and circumstances of the student.</w:t>
      </w:r>
    </w:p>
    <w:p w:rsidR="008B4916" w:rsidRPr="008B4916" w:rsidRDefault="008B4916" w:rsidP="008B4916">
      <w:pPr>
        <w:autoSpaceDE w:val="0"/>
        <w:autoSpaceDN w:val="0"/>
        <w:adjustRightInd w:val="0"/>
        <w:spacing w:after="0"/>
        <w:jc w:val="both"/>
        <w:rPr>
          <w:rFonts w:ascii="Arial Unicode MS" w:eastAsia="Arial Unicode MS" w:hAnsi="Arial Unicode MS" w:cs="Arial Unicode MS"/>
          <w:sz w:val="20"/>
          <w:szCs w:val="20"/>
          <w:lang w:eastAsia="en-AU"/>
        </w:rPr>
      </w:pPr>
      <w:r w:rsidRPr="008B4916">
        <w:rPr>
          <w:rFonts w:ascii="Arial Unicode MS" w:eastAsia="Arial Unicode MS" w:hAnsi="Arial Unicode MS" w:cs="Arial Unicode MS"/>
          <w:sz w:val="20"/>
          <w:szCs w:val="20"/>
          <w:lang w:eastAsia="en-AU"/>
        </w:rPr>
        <w:t xml:space="preserve">The school will obtain written permission from the medical/health practitioner or the parents/guardians for the student to self-medicate, preferably in the Medication Authority Form. </w:t>
      </w:r>
    </w:p>
    <w:p w:rsidR="008B4916" w:rsidRPr="008B4916" w:rsidRDefault="008B4916" w:rsidP="008B4916">
      <w:pPr>
        <w:spacing w:after="0"/>
        <w:jc w:val="both"/>
        <w:rPr>
          <w:rFonts w:ascii="Arial Unicode MS" w:eastAsia="Arial Unicode MS" w:hAnsi="Arial Unicode MS" w:cs="Arial Unicode MS"/>
          <w:color w:val="000000"/>
          <w:sz w:val="20"/>
          <w:szCs w:val="20"/>
          <w:lang w:eastAsia="en-AU"/>
        </w:rPr>
      </w:pPr>
      <w:r w:rsidRPr="008B4916">
        <w:rPr>
          <w:rFonts w:ascii="Arial Unicode MS" w:eastAsia="Arial Unicode MS" w:hAnsi="Arial Unicode MS" w:cs="Arial Unicode MS"/>
          <w:b/>
          <w:sz w:val="20"/>
          <w:szCs w:val="20"/>
          <w:lang w:eastAsia="en-AU"/>
        </w:rPr>
        <w:t>Note:</w:t>
      </w:r>
      <w:r w:rsidRPr="008B4916">
        <w:rPr>
          <w:rFonts w:ascii="Arial Unicode MS" w:eastAsia="Arial Unicode MS" w:hAnsi="Arial Unicode MS" w:cs="Arial Unicode MS"/>
          <w:sz w:val="20"/>
          <w:szCs w:val="20"/>
          <w:lang w:eastAsia="en-AU"/>
        </w:rPr>
        <w:t xml:space="preserve"> The </w:t>
      </w:r>
      <w:r w:rsidRPr="008B4916">
        <w:rPr>
          <w:rFonts w:ascii="Arial Unicode MS" w:eastAsia="Arial Unicode MS" w:hAnsi="Arial Unicode MS" w:cs="Arial Unicode MS"/>
          <w:color w:val="000000"/>
          <w:sz w:val="20"/>
          <w:szCs w:val="20"/>
          <w:lang w:eastAsia="en-AU"/>
        </w:rPr>
        <w:t>principal has discretion to permit students to carry their own medication with them, preferably in the original packaging, when:</w:t>
      </w:r>
    </w:p>
    <w:p w:rsidR="008B4916" w:rsidRPr="008B4916" w:rsidRDefault="008B4916" w:rsidP="008B4916">
      <w:pPr>
        <w:numPr>
          <w:ilvl w:val="0"/>
          <w:numId w:val="16"/>
        </w:numPr>
        <w:spacing w:after="0"/>
        <w:jc w:val="both"/>
        <w:rPr>
          <w:rFonts w:ascii="Arial Unicode MS" w:eastAsia="Arial Unicode MS" w:hAnsi="Arial Unicode MS" w:cs="Arial Unicode MS"/>
          <w:color w:val="000000"/>
          <w:sz w:val="20"/>
          <w:szCs w:val="20"/>
          <w:lang w:eastAsia="en-AU"/>
        </w:rPr>
      </w:pPr>
      <w:r w:rsidRPr="008B4916">
        <w:rPr>
          <w:rFonts w:ascii="Arial Unicode MS" w:eastAsia="Arial Unicode MS" w:hAnsi="Arial Unicode MS" w:cs="Arial Unicode MS"/>
          <w:color w:val="000000"/>
          <w:sz w:val="20"/>
          <w:szCs w:val="20"/>
          <w:lang w:eastAsia="en-AU"/>
        </w:rPr>
        <w:t>the medication does not have special storage requirements, such as refrigeration</w:t>
      </w:r>
    </w:p>
    <w:p w:rsidR="008B4916" w:rsidRPr="008B4916" w:rsidRDefault="008B4916" w:rsidP="008B4916">
      <w:pPr>
        <w:numPr>
          <w:ilvl w:val="0"/>
          <w:numId w:val="16"/>
        </w:numPr>
        <w:spacing w:after="0"/>
        <w:jc w:val="both"/>
        <w:rPr>
          <w:rFonts w:ascii="Arial Unicode MS" w:eastAsia="Arial Unicode MS" w:hAnsi="Arial Unicode MS" w:cs="Arial Unicode MS"/>
          <w:color w:val="000000"/>
          <w:sz w:val="20"/>
          <w:szCs w:val="20"/>
          <w:lang w:eastAsia="en-AU"/>
        </w:rPr>
      </w:pPr>
      <w:r w:rsidRPr="008B4916">
        <w:rPr>
          <w:rFonts w:ascii="Arial Unicode MS" w:eastAsia="Arial Unicode MS" w:hAnsi="Arial Unicode MS" w:cs="Arial Unicode MS"/>
          <w:color w:val="000000"/>
          <w:sz w:val="20"/>
          <w:szCs w:val="20"/>
          <w:lang w:eastAsia="en-AU"/>
        </w:rPr>
        <w:t>doing so does not create potentially unsafe access to the medication by other students</w:t>
      </w:r>
    </w:p>
    <w:p w:rsidR="008B4916" w:rsidRPr="008B4916" w:rsidRDefault="008B4916" w:rsidP="008B4916">
      <w:pPr>
        <w:spacing w:after="0"/>
        <w:jc w:val="both"/>
        <w:rPr>
          <w:rFonts w:ascii="Arial Unicode MS" w:eastAsia="Arial Unicode MS" w:hAnsi="Arial Unicode MS" w:cs="Arial Unicode MS"/>
          <w:b/>
          <w:sz w:val="20"/>
          <w:szCs w:val="20"/>
          <w:lang w:val="en-US" w:bidi="en-US"/>
        </w:rPr>
      </w:pPr>
      <w:r w:rsidRPr="008B4916">
        <w:rPr>
          <w:rFonts w:ascii="Arial Unicode MS" w:eastAsia="Arial Unicode MS" w:hAnsi="Arial Unicode MS" w:cs="Arial Unicode MS"/>
          <w:b/>
          <w:sz w:val="20"/>
          <w:szCs w:val="20"/>
          <w:lang w:val="en-US" w:bidi="en-US"/>
        </w:rPr>
        <w:lastRenderedPageBreak/>
        <w:t>Storing Medication</w:t>
      </w:r>
    </w:p>
    <w:p w:rsidR="008B4916" w:rsidRPr="008B4916" w:rsidRDefault="008B4916" w:rsidP="008B4916">
      <w:pPr>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Toolamba PS will ensure:</w:t>
      </w:r>
    </w:p>
    <w:p w:rsidR="008B4916" w:rsidRPr="008B4916" w:rsidRDefault="008B4916" w:rsidP="008B4916">
      <w:pPr>
        <w:numPr>
          <w:ilvl w:val="0"/>
          <w:numId w:val="17"/>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medication is stored for the period of time specified in the written instructions received</w:t>
      </w:r>
    </w:p>
    <w:p w:rsidR="008B4916" w:rsidRPr="008B4916" w:rsidRDefault="008B4916" w:rsidP="008B4916">
      <w:pPr>
        <w:numPr>
          <w:ilvl w:val="0"/>
          <w:numId w:val="17"/>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the quantity of medication provided does not exceed a week’s supply, except in long-term continuous care arrangements</w:t>
      </w:r>
    </w:p>
    <w:p w:rsidR="008B4916" w:rsidRPr="008B4916" w:rsidRDefault="008B4916" w:rsidP="008B4916">
      <w:pPr>
        <w:numPr>
          <w:ilvl w:val="0"/>
          <w:numId w:val="17"/>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 xml:space="preserve">medication is stored: </w:t>
      </w:r>
    </w:p>
    <w:p w:rsidR="008B4916" w:rsidRPr="008B4916" w:rsidRDefault="008B4916" w:rsidP="008B4916">
      <w:pPr>
        <w:numPr>
          <w:ilvl w:val="0"/>
          <w:numId w:val="18"/>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 xml:space="preserve">securely to </w:t>
      </w:r>
      <w:proofErr w:type="spellStart"/>
      <w:r w:rsidRPr="008B4916">
        <w:rPr>
          <w:rFonts w:ascii="Arial Unicode MS" w:eastAsia="Arial Unicode MS" w:hAnsi="Arial Unicode MS" w:cs="Arial Unicode MS"/>
          <w:color w:val="000000"/>
          <w:sz w:val="20"/>
          <w:szCs w:val="20"/>
          <w:lang w:val="en-US" w:eastAsia="en-AU"/>
        </w:rPr>
        <w:t>minimise</w:t>
      </w:r>
      <w:proofErr w:type="spellEnd"/>
      <w:r w:rsidRPr="008B4916">
        <w:rPr>
          <w:rFonts w:ascii="Arial Unicode MS" w:eastAsia="Arial Unicode MS" w:hAnsi="Arial Unicode MS" w:cs="Arial Unicode MS"/>
          <w:color w:val="000000"/>
          <w:sz w:val="20"/>
          <w:szCs w:val="20"/>
          <w:lang w:val="en-US" w:eastAsia="en-AU"/>
        </w:rPr>
        <w:t xml:space="preserve"> risk to others</w:t>
      </w:r>
    </w:p>
    <w:p w:rsidR="008B4916" w:rsidRPr="008B4916" w:rsidRDefault="008B4916" w:rsidP="008B4916">
      <w:pPr>
        <w:numPr>
          <w:ilvl w:val="0"/>
          <w:numId w:val="18"/>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in a place only accessible by staff who are responsible for administering the medication</w:t>
      </w:r>
    </w:p>
    <w:p w:rsidR="008B4916" w:rsidRPr="008B4916" w:rsidRDefault="008B4916" w:rsidP="008B4916">
      <w:pPr>
        <w:numPr>
          <w:ilvl w:val="0"/>
          <w:numId w:val="18"/>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away from the classroom</w:t>
      </w:r>
    </w:p>
    <w:p w:rsidR="008B4916" w:rsidRPr="008B4916" w:rsidRDefault="008B4916" w:rsidP="008B4916">
      <w:pPr>
        <w:numPr>
          <w:ilvl w:val="0"/>
          <w:numId w:val="18"/>
        </w:numPr>
        <w:spacing w:after="0"/>
        <w:jc w:val="both"/>
        <w:textAlignment w:val="top"/>
        <w:rPr>
          <w:rFonts w:ascii="Arial Unicode MS" w:eastAsia="Arial Unicode MS" w:hAnsi="Arial Unicode MS" w:cs="Arial Unicode MS"/>
          <w:color w:val="000000"/>
          <w:sz w:val="20"/>
          <w:szCs w:val="20"/>
          <w:lang w:val="en-US" w:eastAsia="en-AU"/>
        </w:rPr>
      </w:pPr>
      <w:r w:rsidRPr="008B4916">
        <w:rPr>
          <w:rFonts w:ascii="Arial Unicode MS" w:eastAsia="Arial Unicode MS" w:hAnsi="Arial Unicode MS" w:cs="Arial Unicode MS"/>
          <w:color w:val="000000"/>
          <w:sz w:val="20"/>
          <w:szCs w:val="20"/>
          <w:lang w:val="en-US" w:eastAsia="en-AU"/>
        </w:rPr>
        <w:t>away from the first aid kit</w:t>
      </w:r>
    </w:p>
    <w:p w:rsidR="008B4916" w:rsidRPr="008B4916" w:rsidRDefault="008B4916" w:rsidP="008B4916">
      <w:pPr>
        <w:spacing w:after="0"/>
        <w:jc w:val="both"/>
        <w:rPr>
          <w:rFonts w:ascii="Arial Unicode MS" w:eastAsia="Arial Unicode MS" w:hAnsi="Arial Unicode MS" w:cs="Arial Unicode MS"/>
          <w:b/>
          <w:sz w:val="20"/>
          <w:szCs w:val="20"/>
          <w:lang w:val="en-US" w:bidi="en-US"/>
        </w:rPr>
      </w:pPr>
      <w:r w:rsidRPr="008B4916">
        <w:rPr>
          <w:rFonts w:ascii="Arial Unicode MS" w:eastAsia="Arial Unicode MS" w:hAnsi="Arial Unicode MS" w:cs="Arial Unicode MS"/>
          <w:b/>
          <w:sz w:val="20"/>
          <w:szCs w:val="20"/>
          <w:lang w:val="en-US" w:bidi="en-US"/>
        </w:rPr>
        <w:t>Student Information</w:t>
      </w:r>
    </w:p>
    <w:p w:rsidR="008B4916" w:rsidRPr="008B4916" w:rsidRDefault="008B4916" w:rsidP="008B4916">
      <w:pPr>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Parents and/or guardians of students with a medical condition/illness must keep the school informed of current medical contact details, current medical conditions and appropriate medical history of the student.</w:t>
      </w:r>
    </w:p>
    <w:p w:rsidR="008B4916" w:rsidRPr="008B4916" w:rsidRDefault="008B4916" w:rsidP="008B4916">
      <w:pPr>
        <w:spacing w:after="0"/>
        <w:jc w:val="both"/>
        <w:rPr>
          <w:rFonts w:ascii="Arial Unicode MS" w:eastAsia="Arial Unicode MS" w:hAnsi="Arial Unicode MS" w:cs="Arial Unicode MS"/>
          <w:sz w:val="20"/>
          <w:szCs w:val="20"/>
          <w:lang w:val="en-US" w:bidi="en-US"/>
        </w:rPr>
      </w:pPr>
      <w:r w:rsidRPr="008B4916">
        <w:rPr>
          <w:rFonts w:ascii="Arial Unicode MS" w:eastAsia="Arial Unicode MS" w:hAnsi="Arial Unicode MS" w:cs="Arial Unicode MS"/>
          <w:sz w:val="20"/>
          <w:szCs w:val="20"/>
          <w:lang w:val="en-US" w:bidi="en-US"/>
        </w:rPr>
        <w:t xml:space="preserve">Parents/guardians of all students with a medical condition/illness must </w:t>
      </w:r>
      <w:proofErr w:type="gramStart"/>
      <w:r w:rsidRPr="008B4916">
        <w:rPr>
          <w:rFonts w:ascii="Arial Unicode MS" w:eastAsia="Arial Unicode MS" w:hAnsi="Arial Unicode MS" w:cs="Arial Unicode MS"/>
          <w:sz w:val="20"/>
          <w:szCs w:val="20"/>
          <w:lang w:val="en-US" w:bidi="en-US"/>
        </w:rPr>
        <w:t>provide  the</w:t>
      </w:r>
      <w:proofErr w:type="gramEnd"/>
      <w:r w:rsidRPr="008B4916">
        <w:rPr>
          <w:rFonts w:ascii="Arial Unicode MS" w:eastAsia="Arial Unicode MS" w:hAnsi="Arial Unicode MS" w:cs="Arial Unicode MS"/>
          <w:sz w:val="20"/>
          <w:szCs w:val="20"/>
          <w:lang w:val="en-US" w:bidi="en-US"/>
        </w:rPr>
        <w:t xml:space="preserve"> school with information to be incorporated into a Student Health Support Plan   which will be provided to the student’s teachers and those working with the student who need to be aware of their health support needs. </w:t>
      </w:r>
    </w:p>
    <w:p w:rsidR="008B4916" w:rsidRPr="008B4916" w:rsidRDefault="008B4916" w:rsidP="008B4916">
      <w:pPr>
        <w:spacing w:after="0"/>
        <w:ind w:right="-119"/>
        <w:jc w:val="both"/>
        <w:rPr>
          <w:rFonts w:ascii="Arial Unicode MS" w:eastAsia="Arial Unicode MS" w:hAnsi="Arial Unicode MS" w:cs="Arial Unicode MS"/>
          <w:b/>
          <w:sz w:val="20"/>
          <w:szCs w:val="20"/>
          <w:lang w:val="en-US" w:bidi="en-US"/>
        </w:rPr>
      </w:pPr>
      <w:r w:rsidRPr="008B4916">
        <w:rPr>
          <w:rFonts w:ascii="Arial Unicode MS" w:eastAsia="Arial Unicode MS" w:hAnsi="Arial Unicode MS" w:cs="Arial Unicode MS"/>
          <w:b/>
          <w:sz w:val="20"/>
          <w:szCs w:val="20"/>
          <w:lang w:val="en-US" w:bidi="en-US"/>
        </w:rPr>
        <w:t>LINKS AND APPENDICES (including processes related to this policy)</w:t>
      </w:r>
    </w:p>
    <w:p w:rsidR="008B4916" w:rsidRPr="008B4916" w:rsidRDefault="008B4916" w:rsidP="008B4916">
      <w:pPr>
        <w:overflowPunct w:val="0"/>
        <w:autoSpaceDE w:val="0"/>
        <w:autoSpaceDN w:val="0"/>
        <w:adjustRightInd w:val="0"/>
        <w:spacing w:after="0"/>
        <w:jc w:val="both"/>
        <w:textAlignment w:val="baseline"/>
        <w:rPr>
          <w:rFonts w:ascii="Arial Unicode MS" w:eastAsia="Arial Unicode MS" w:hAnsi="Arial Unicode MS" w:cs="Arial Unicode MS"/>
          <w:sz w:val="20"/>
          <w:szCs w:val="20"/>
          <w:lang w:bidi="en-US"/>
        </w:rPr>
      </w:pPr>
      <w:r w:rsidRPr="008B4916">
        <w:rPr>
          <w:rFonts w:ascii="Arial Unicode MS" w:eastAsia="Arial Unicode MS" w:hAnsi="Arial Unicode MS" w:cs="Arial Unicode MS"/>
          <w:sz w:val="20"/>
          <w:szCs w:val="20"/>
          <w:lang w:bidi="en-US"/>
        </w:rPr>
        <w:t>Links which are connected with this policy are:</w:t>
      </w:r>
    </w:p>
    <w:p w:rsidR="008B4916" w:rsidRPr="008B4916" w:rsidRDefault="008B4916" w:rsidP="008B4916">
      <w:pPr>
        <w:numPr>
          <w:ilvl w:val="0"/>
          <w:numId w:val="19"/>
        </w:numPr>
        <w:overflowPunct w:val="0"/>
        <w:autoSpaceDE w:val="0"/>
        <w:autoSpaceDN w:val="0"/>
        <w:adjustRightInd w:val="0"/>
        <w:spacing w:after="0"/>
        <w:ind w:left="715" w:hanging="431"/>
        <w:jc w:val="both"/>
        <w:textAlignment w:val="baseline"/>
        <w:rPr>
          <w:rFonts w:ascii="Arial Unicode MS" w:eastAsia="Arial Unicode MS" w:hAnsi="Arial Unicode MS" w:cs="Arial Unicode MS"/>
          <w:sz w:val="20"/>
          <w:szCs w:val="20"/>
          <w:lang w:bidi="en-US"/>
        </w:rPr>
      </w:pPr>
      <w:hyperlink r:id="rId10" w:history="1">
        <w:r w:rsidRPr="008B4916">
          <w:rPr>
            <w:rStyle w:val="Hyperlink"/>
            <w:rFonts w:ascii="Arial Unicode MS" w:eastAsia="Arial Unicode MS" w:hAnsi="Arial Unicode MS" w:cs="Arial Unicode MS"/>
            <w:color w:val="auto"/>
            <w:sz w:val="20"/>
            <w:szCs w:val="20"/>
            <w:lang w:bidi="en-US"/>
          </w:rPr>
          <w:t>DET Medication Policy</w:t>
        </w:r>
      </w:hyperlink>
    </w:p>
    <w:p w:rsidR="008B4916" w:rsidRPr="008B4916" w:rsidRDefault="008B4916" w:rsidP="008B4916">
      <w:pPr>
        <w:numPr>
          <w:ilvl w:val="0"/>
          <w:numId w:val="19"/>
        </w:numPr>
        <w:overflowPunct w:val="0"/>
        <w:autoSpaceDE w:val="0"/>
        <w:autoSpaceDN w:val="0"/>
        <w:adjustRightInd w:val="0"/>
        <w:spacing w:after="0"/>
        <w:ind w:left="715" w:right="2" w:hanging="431"/>
        <w:jc w:val="both"/>
        <w:textAlignment w:val="baseline"/>
        <w:rPr>
          <w:rFonts w:ascii="Arial Unicode MS" w:eastAsia="Arial Unicode MS" w:hAnsi="Arial Unicode MS" w:cs="Arial Unicode MS"/>
          <w:sz w:val="20"/>
          <w:szCs w:val="20"/>
          <w:lang w:bidi="en-US"/>
        </w:rPr>
      </w:pPr>
      <w:hyperlink r:id="rId11" w:history="1">
        <w:r w:rsidRPr="008B4916">
          <w:rPr>
            <w:rStyle w:val="Hyperlink"/>
            <w:rFonts w:ascii="Arial Unicode MS" w:eastAsia="Arial Unicode MS" w:hAnsi="Arial Unicode MS" w:cs="Arial Unicode MS"/>
            <w:color w:val="auto"/>
            <w:sz w:val="20"/>
            <w:szCs w:val="20"/>
            <w:lang w:bidi="en-US"/>
          </w:rPr>
          <w:t xml:space="preserve">DET </w:t>
        </w:r>
        <w:proofErr w:type="spellStart"/>
        <w:r w:rsidRPr="008B4916">
          <w:rPr>
            <w:rStyle w:val="Hyperlink"/>
            <w:rFonts w:ascii="Arial Unicode MS" w:eastAsia="Arial Unicode MS" w:hAnsi="Arial Unicode MS" w:cs="Arial Unicode MS"/>
            <w:color w:val="auto"/>
            <w:sz w:val="20"/>
            <w:szCs w:val="20"/>
            <w:lang w:bidi="en-US"/>
          </w:rPr>
          <w:t>Anaphalaxis</w:t>
        </w:r>
        <w:proofErr w:type="spellEnd"/>
        <w:r w:rsidRPr="008B4916">
          <w:rPr>
            <w:rStyle w:val="Hyperlink"/>
            <w:rFonts w:ascii="Arial Unicode MS" w:eastAsia="Arial Unicode MS" w:hAnsi="Arial Unicode MS" w:cs="Arial Unicode MS"/>
            <w:color w:val="auto"/>
            <w:sz w:val="20"/>
            <w:szCs w:val="20"/>
            <w:lang w:bidi="en-US"/>
          </w:rPr>
          <w:t xml:space="preserve"> Policy</w:t>
        </w:r>
      </w:hyperlink>
    </w:p>
    <w:p w:rsidR="008B4916" w:rsidRPr="008B4916" w:rsidRDefault="008B4916" w:rsidP="008B4916">
      <w:pPr>
        <w:numPr>
          <w:ilvl w:val="0"/>
          <w:numId w:val="19"/>
        </w:numPr>
        <w:overflowPunct w:val="0"/>
        <w:autoSpaceDE w:val="0"/>
        <w:autoSpaceDN w:val="0"/>
        <w:adjustRightInd w:val="0"/>
        <w:spacing w:after="0"/>
        <w:ind w:left="715" w:right="2" w:hanging="431"/>
        <w:jc w:val="both"/>
        <w:textAlignment w:val="baseline"/>
        <w:rPr>
          <w:rFonts w:ascii="Arial Unicode MS" w:eastAsia="Arial Unicode MS" w:hAnsi="Arial Unicode MS" w:cs="Arial Unicode MS"/>
          <w:sz w:val="20"/>
          <w:szCs w:val="20"/>
          <w:lang w:bidi="en-US"/>
        </w:rPr>
      </w:pPr>
      <w:hyperlink r:id="rId12" w:history="1">
        <w:r w:rsidRPr="008B4916">
          <w:rPr>
            <w:rStyle w:val="Hyperlink"/>
            <w:rFonts w:ascii="Arial Unicode MS" w:eastAsia="Arial Unicode MS" w:hAnsi="Arial Unicode MS" w:cs="Arial Unicode MS"/>
            <w:color w:val="auto"/>
            <w:sz w:val="20"/>
            <w:szCs w:val="20"/>
            <w:lang w:bidi="en-US"/>
          </w:rPr>
          <w:t>DET Health Support Planning Policy</w:t>
        </w:r>
      </w:hyperlink>
    </w:p>
    <w:p w:rsidR="008B4916" w:rsidRPr="008B4916" w:rsidRDefault="008B4916" w:rsidP="008B4916">
      <w:pPr>
        <w:numPr>
          <w:ilvl w:val="0"/>
          <w:numId w:val="19"/>
        </w:numPr>
        <w:overflowPunct w:val="0"/>
        <w:autoSpaceDE w:val="0"/>
        <w:autoSpaceDN w:val="0"/>
        <w:adjustRightInd w:val="0"/>
        <w:spacing w:after="0"/>
        <w:ind w:left="715" w:right="2" w:hanging="431"/>
        <w:jc w:val="both"/>
        <w:textAlignment w:val="baseline"/>
        <w:rPr>
          <w:rFonts w:ascii="Arial Unicode MS" w:eastAsia="Arial Unicode MS" w:hAnsi="Arial Unicode MS" w:cs="Arial Unicode MS"/>
          <w:sz w:val="20"/>
          <w:szCs w:val="20"/>
          <w:u w:val="single"/>
          <w:lang w:bidi="en-US"/>
        </w:rPr>
      </w:pPr>
      <w:hyperlink r:id="rId13" w:history="1">
        <w:r w:rsidRPr="008B4916">
          <w:rPr>
            <w:rStyle w:val="Hyperlink"/>
            <w:rFonts w:ascii="Arial Unicode MS" w:eastAsia="Arial Unicode MS" w:hAnsi="Arial Unicode MS" w:cs="Arial Unicode MS"/>
            <w:sz w:val="20"/>
            <w:szCs w:val="20"/>
            <w:lang w:bidi="en-US"/>
          </w:rPr>
          <w:t>Health Care Needs</w:t>
        </w:r>
      </w:hyperlink>
    </w:p>
    <w:p w:rsidR="008B4916" w:rsidRPr="008B4916" w:rsidRDefault="008B4916" w:rsidP="008B4916">
      <w:pPr>
        <w:numPr>
          <w:ilvl w:val="0"/>
          <w:numId w:val="19"/>
        </w:numPr>
        <w:overflowPunct w:val="0"/>
        <w:autoSpaceDE w:val="0"/>
        <w:autoSpaceDN w:val="0"/>
        <w:adjustRightInd w:val="0"/>
        <w:spacing w:after="0"/>
        <w:ind w:left="715" w:right="2" w:hanging="431"/>
        <w:jc w:val="both"/>
        <w:textAlignment w:val="baseline"/>
        <w:rPr>
          <w:rFonts w:ascii="Arial Unicode MS" w:eastAsia="Arial Unicode MS" w:hAnsi="Arial Unicode MS" w:cs="Arial Unicode MS"/>
          <w:sz w:val="20"/>
          <w:szCs w:val="20"/>
          <w:u w:val="single"/>
          <w:lang w:bidi="en-US"/>
        </w:rPr>
      </w:pPr>
      <w:hyperlink r:id="rId14" w:history="1">
        <w:r w:rsidRPr="008B4916">
          <w:rPr>
            <w:rStyle w:val="Hyperlink"/>
            <w:rFonts w:ascii="Arial Unicode MS" w:eastAsia="Arial Unicode MS" w:hAnsi="Arial Unicode MS" w:cs="Arial Unicode MS"/>
            <w:sz w:val="20"/>
            <w:szCs w:val="20"/>
            <w:lang w:bidi="en-US"/>
          </w:rPr>
          <w:t>DET Specific Condition Support</w:t>
        </w:r>
      </w:hyperlink>
    </w:p>
    <w:p w:rsidR="008B4916" w:rsidRPr="008B4916" w:rsidRDefault="008B4916" w:rsidP="008B4916">
      <w:pPr>
        <w:numPr>
          <w:ilvl w:val="0"/>
          <w:numId w:val="19"/>
        </w:numPr>
        <w:overflowPunct w:val="0"/>
        <w:autoSpaceDE w:val="0"/>
        <w:autoSpaceDN w:val="0"/>
        <w:adjustRightInd w:val="0"/>
        <w:spacing w:after="0"/>
        <w:ind w:left="715" w:right="2" w:hanging="431"/>
        <w:jc w:val="both"/>
        <w:textAlignment w:val="baseline"/>
        <w:rPr>
          <w:rFonts w:ascii="Arial Unicode MS" w:eastAsia="Arial Unicode MS" w:hAnsi="Arial Unicode MS" w:cs="Arial Unicode MS"/>
          <w:sz w:val="20"/>
          <w:szCs w:val="20"/>
          <w:u w:val="single"/>
          <w:lang w:bidi="en-US"/>
        </w:rPr>
      </w:pPr>
      <w:hyperlink r:id="rId15" w:history="1">
        <w:r w:rsidRPr="008B4916">
          <w:rPr>
            <w:rStyle w:val="Hyperlink"/>
            <w:rFonts w:ascii="Arial Unicode MS" w:eastAsia="Arial Unicode MS" w:hAnsi="Arial Unicode MS" w:cs="Arial Unicode MS"/>
            <w:sz w:val="20"/>
            <w:szCs w:val="20"/>
            <w:lang w:bidi="en-US"/>
          </w:rPr>
          <w:t>SPAG - Asthma</w:t>
        </w:r>
      </w:hyperlink>
    </w:p>
    <w:p w:rsidR="008B4916" w:rsidRPr="008B4916" w:rsidRDefault="008B4916" w:rsidP="008B4916">
      <w:pPr>
        <w:numPr>
          <w:ilvl w:val="0"/>
          <w:numId w:val="19"/>
        </w:numPr>
        <w:overflowPunct w:val="0"/>
        <w:autoSpaceDE w:val="0"/>
        <w:autoSpaceDN w:val="0"/>
        <w:adjustRightInd w:val="0"/>
        <w:spacing w:after="0"/>
        <w:ind w:left="715" w:right="2" w:hanging="431"/>
        <w:jc w:val="both"/>
        <w:textAlignment w:val="baseline"/>
        <w:rPr>
          <w:rFonts w:ascii="Arial Unicode MS" w:eastAsia="Arial Unicode MS" w:hAnsi="Arial Unicode MS" w:cs="Arial Unicode MS"/>
          <w:sz w:val="20"/>
          <w:szCs w:val="20"/>
          <w:u w:val="single"/>
          <w:lang w:bidi="en-US"/>
        </w:rPr>
      </w:pPr>
      <w:hyperlink r:id="rId16" w:history="1">
        <w:r w:rsidRPr="008B4916">
          <w:rPr>
            <w:rStyle w:val="Hyperlink"/>
            <w:rFonts w:ascii="Arial Unicode MS" w:eastAsia="Arial Unicode MS" w:hAnsi="Arial Unicode MS" w:cs="Arial Unicode MS"/>
            <w:sz w:val="20"/>
            <w:szCs w:val="20"/>
            <w:lang w:bidi="en-US"/>
          </w:rPr>
          <w:t>SPAG - Asthma First Aid Kits</w:t>
        </w:r>
      </w:hyperlink>
    </w:p>
    <w:p w:rsidR="00971EE4" w:rsidRPr="00971EE4" w:rsidRDefault="00971EE4" w:rsidP="00971EE4">
      <w:pPr>
        <w:spacing w:after="0"/>
        <w:jc w:val="both"/>
        <w:rPr>
          <w:rFonts w:ascii="Arial Unicode MS" w:eastAsia="Arial Unicode MS" w:hAnsi="Arial Unicode MS" w:cs="Arial Unicode MS"/>
          <w:b/>
          <w:sz w:val="20"/>
          <w:szCs w:val="20"/>
        </w:rPr>
      </w:pPr>
    </w:p>
    <w:p w:rsidR="00971EE4" w:rsidRDefault="00971EE4" w:rsidP="00971EE4">
      <w:pPr>
        <w:pStyle w:val="BodyTextIndent"/>
        <w:spacing w:after="0"/>
        <w:ind w:left="363"/>
        <w:jc w:val="both"/>
        <w:rPr>
          <w:rFonts w:ascii="Arial Unicode MS" w:eastAsia="Arial Unicode MS" w:hAnsi="Arial Unicode MS" w:cs="Arial Unicode MS"/>
          <w:sz w:val="20"/>
          <w:szCs w:val="20"/>
        </w:rPr>
      </w:pPr>
    </w:p>
    <w:p w:rsidR="00971EE4" w:rsidRDefault="00971EE4" w:rsidP="0033375B">
      <w:pPr>
        <w:pStyle w:val="BodyTextIndent"/>
        <w:spacing w:after="0"/>
        <w:ind w:left="363"/>
        <w:jc w:val="both"/>
        <w:rPr>
          <w:rFonts w:ascii="Arial Unicode MS" w:eastAsia="Arial Unicode MS" w:hAnsi="Arial Unicode MS" w:cs="Arial Unicode MS"/>
          <w:b/>
          <w:color w:val="000000"/>
          <w:sz w:val="20"/>
          <w:szCs w:val="20"/>
          <w:lang w:val="en-US" w:eastAsia="en-AU"/>
        </w:rPr>
      </w:pPr>
      <w:r w:rsidRPr="008B4916">
        <w:rPr>
          <w:rFonts w:ascii="Arial Unicode MS" w:eastAsia="Arial Unicode MS" w:hAnsi="Arial Unicode MS" w:cs="Arial Unicode MS"/>
          <w:sz w:val="20"/>
          <w:szCs w:val="20"/>
        </w:rPr>
        <w:t>This policy was last ratified by School Council in</w:t>
      </w:r>
      <w:r w:rsidR="0033375B">
        <w:rPr>
          <w:rFonts w:ascii="Arial Unicode MS" w:eastAsia="Arial Unicode MS" w:hAnsi="Arial Unicode MS" w:cs="Arial Unicode MS"/>
          <w:sz w:val="20"/>
          <w:szCs w:val="20"/>
        </w:rPr>
        <w:t xml:space="preserve"> August 2014</w:t>
      </w:r>
      <w:bookmarkStart w:id="0" w:name="_GoBack"/>
      <w:bookmarkEnd w:id="0"/>
    </w:p>
    <w:p w:rsidR="00971EE4" w:rsidRDefault="00971EE4" w:rsidP="008B4916">
      <w:pPr>
        <w:overflowPunct w:val="0"/>
        <w:autoSpaceDE w:val="0"/>
        <w:autoSpaceDN w:val="0"/>
        <w:adjustRightInd w:val="0"/>
        <w:spacing w:after="0"/>
        <w:jc w:val="both"/>
        <w:textAlignment w:val="baseline"/>
        <w:rPr>
          <w:rFonts w:ascii="Arial Unicode MS" w:eastAsia="Arial Unicode MS" w:hAnsi="Arial Unicode MS" w:cs="Arial Unicode MS"/>
          <w:b/>
          <w:color w:val="000000"/>
          <w:sz w:val="20"/>
          <w:szCs w:val="20"/>
          <w:lang w:val="en-US" w:eastAsia="en-AU"/>
        </w:rPr>
      </w:pPr>
    </w:p>
    <w:p w:rsidR="007B1718" w:rsidRPr="008B4916" w:rsidRDefault="00971EE4" w:rsidP="00971EE4">
      <w:pPr>
        <w:overflowPunct w:val="0"/>
        <w:autoSpaceDE w:val="0"/>
        <w:autoSpaceDN w:val="0"/>
        <w:adjustRightInd w:val="0"/>
        <w:spacing w:after="0"/>
        <w:jc w:val="both"/>
        <w:textAlignment w:val="baseline"/>
        <w:rPr>
          <w:rFonts w:ascii="Arial Unicode MS" w:eastAsia="Arial Unicode MS" w:hAnsi="Arial Unicode MS" w:cs="Arial Unicode MS"/>
          <w:sz w:val="20"/>
          <w:szCs w:val="20"/>
        </w:rPr>
      </w:pPr>
      <w:r>
        <w:rPr>
          <w:rFonts w:ascii="Arial Unicode MS" w:eastAsia="Arial Unicode MS" w:hAnsi="Arial Unicode MS" w:cs="Arial Unicode MS"/>
          <w:b/>
          <w:noProof/>
          <w:sz w:val="20"/>
          <w:szCs w:val="20"/>
          <w:lang w:eastAsia="en-AU"/>
        </w:rPr>
        <w:lastRenderedPageBreak/>
        <w:drawing>
          <wp:inline distT="0" distB="0" distL="0" distR="0" wp14:anchorId="3C859079" wp14:editId="6B0458AE">
            <wp:extent cx="6266047" cy="9360047"/>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M_C554e15091412100_0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64934" cy="9358385"/>
                    </a:xfrm>
                    <a:prstGeom prst="rect">
                      <a:avLst/>
                    </a:prstGeom>
                  </pic:spPr>
                </pic:pic>
              </a:graphicData>
            </a:graphic>
          </wp:inline>
        </w:drawing>
      </w:r>
    </w:p>
    <w:sectPr w:rsidR="007B1718" w:rsidRPr="008B4916" w:rsidSect="00433FE4">
      <w:headerReference w:type="default" r:id="rId18"/>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0E" w:rsidRDefault="0084490E">
      <w:pPr>
        <w:spacing w:after="0" w:line="240" w:lineRule="auto"/>
      </w:pPr>
      <w:r>
        <w:separator/>
      </w:r>
    </w:p>
  </w:endnote>
  <w:endnote w:type="continuationSeparator" w:id="0">
    <w:p w:rsidR="0084490E" w:rsidRDefault="008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0E" w:rsidRDefault="0084490E">
      <w:pPr>
        <w:spacing w:after="0" w:line="240" w:lineRule="auto"/>
      </w:pPr>
      <w:r>
        <w:separator/>
      </w:r>
    </w:p>
  </w:footnote>
  <w:footnote w:type="continuationSeparator" w:id="0">
    <w:p w:rsidR="0084490E" w:rsidRDefault="0084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84490E" w:rsidP="002E08C4">
    <w:pPr>
      <w:pStyle w:val="Header"/>
      <w:ind w:left="720"/>
    </w:pPr>
    <w:r>
      <w:rPr>
        <w:noProof/>
        <w:lang w:val="en-AU" w:eastAsia="en-AU"/>
      </w:rPr>
      <mc:AlternateContent>
        <mc:Choice Requires="wps">
          <w:drawing>
            <wp:anchor distT="36576" distB="36576" distL="36576" distR="36576" simplePos="0" relativeHeight="251656192" behindDoc="0" locked="0" layoutInCell="1" allowOverlap="1" wp14:anchorId="1E704DF3" wp14:editId="556B2477">
              <wp:simplePos x="0" y="0"/>
              <wp:positionH relativeFrom="page">
                <wp:posOffset>2223436</wp:posOffset>
              </wp:positionH>
              <wp:positionV relativeFrom="page">
                <wp:posOffset>462013</wp:posOffset>
              </wp:positionV>
              <wp:extent cx="5207267" cy="60706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07267"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B4916" w:rsidRPr="008B4916" w:rsidRDefault="008B4916" w:rsidP="008B4916">
                          <w:pPr>
                            <w:pStyle w:val="Title"/>
                            <w:ind w:left="0"/>
                            <w:rPr>
                              <w:rFonts w:ascii="Tahoma" w:hAnsi="Tahoma" w:cs="Tahoma"/>
                              <w:b w:val="0"/>
                              <w:sz w:val="28"/>
                              <w:szCs w:val="28"/>
                              <w:u w:val="none"/>
                            </w:rPr>
                          </w:pPr>
                          <w:r w:rsidRPr="008B4916">
                            <w:rPr>
                              <w:rFonts w:ascii="Tahoma" w:hAnsi="Tahoma" w:cs="Tahoma"/>
                              <w:b w:val="0"/>
                              <w:sz w:val="28"/>
                              <w:szCs w:val="28"/>
                              <w:u w:val="none"/>
                            </w:rPr>
                            <w:t xml:space="preserve">ADMINISTRATION OF MEDICATION POLICY &amp; CARE ARRANGEMENTS FOR </w:t>
                          </w:r>
                        </w:p>
                        <w:p w:rsidR="008B4916" w:rsidRPr="008B4916" w:rsidRDefault="008B4916" w:rsidP="008B4916">
                          <w:pPr>
                            <w:pStyle w:val="Title"/>
                            <w:ind w:left="0"/>
                            <w:rPr>
                              <w:rFonts w:ascii="Tahoma" w:hAnsi="Tahoma" w:cs="Tahoma"/>
                              <w:b w:val="0"/>
                              <w:sz w:val="28"/>
                              <w:szCs w:val="28"/>
                              <w:u w:val="none"/>
                            </w:rPr>
                          </w:pPr>
                          <w:proofErr w:type="gramStart"/>
                          <w:r w:rsidRPr="008B4916">
                            <w:rPr>
                              <w:rFonts w:ascii="Tahoma" w:hAnsi="Tahoma" w:cs="Tahoma"/>
                              <w:b w:val="0"/>
                              <w:sz w:val="28"/>
                              <w:szCs w:val="28"/>
                              <w:u w:val="none"/>
                            </w:rPr>
                            <w:t>ILL STUDENTS OR STUDENTS WITH MEDICAL CONDITION.</w:t>
                          </w:r>
                          <w:proofErr w:type="gramEnd"/>
                          <w:r w:rsidRPr="008B4916">
                            <w:rPr>
                              <w:rFonts w:ascii="Tahoma" w:hAnsi="Tahoma" w:cs="Tahoma"/>
                              <w:b w:val="0"/>
                              <w:sz w:val="28"/>
                              <w:szCs w:val="28"/>
                              <w:u w:val="none"/>
                            </w:rPr>
                            <w:t xml:space="preserve"> </w:t>
                          </w:r>
                        </w:p>
                        <w:p w:rsidR="00433FE4" w:rsidRPr="00433FE4" w:rsidRDefault="00433FE4" w:rsidP="00433FE4">
                          <w:pPr>
                            <w:spacing w:after="0" w:line="240" w:lineRule="auto"/>
                            <w:jc w:val="center"/>
                            <w:rPr>
                              <w:rFonts w:ascii="Tahoma" w:eastAsia="Arial Unicode MS" w:hAnsi="Tahoma" w:cs="Tahoma"/>
                              <w:bCs/>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05pt;margin-top:36.4pt;width:410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" stroked="f" strokeweight="0" insetpen="t">
              <v:shadow color="#ccc"/>
              <o:lock v:ext="edit" shapetype="t"/>
              <v:textbox inset="2.85pt,0,2.85pt,0">
                <w:txbxContent>
                  <w:p w:rsidR="008B4916" w:rsidRPr="008B4916" w:rsidRDefault="008B4916" w:rsidP="008B4916">
                    <w:pPr>
                      <w:pStyle w:val="Title"/>
                      <w:ind w:left="0"/>
                      <w:rPr>
                        <w:rFonts w:ascii="Tahoma" w:hAnsi="Tahoma" w:cs="Tahoma"/>
                        <w:b w:val="0"/>
                        <w:sz w:val="28"/>
                        <w:szCs w:val="28"/>
                        <w:u w:val="none"/>
                      </w:rPr>
                    </w:pPr>
                    <w:r w:rsidRPr="008B4916">
                      <w:rPr>
                        <w:rFonts w:ascii="Tahoma" w:hAnsi="Tahoma" w:cs="Tahoma"/>
                        <w:b w:val="0"/>
                        <w:sz w:val="28"/>
                        <w:szCs w:val="28"/>
                        <w:u w:val="none"/>
                      </w:rPr>
                      <w:t xml:space="preserve">ADMINISTRATION OF MEDICATION POLICY &amp; CARE ARRANGEMENTS FOR </w:t>
                    </w:r>
                  </w:p>
                  <w:p w:rsidR="008B4916" w:rsidRPr="008B4916" w:rsidRDefault="008B4916" w:rsidP="008B4916">
                    <w:pPr>
                      <w:pStyle w:val="Title"/>
                      <w:ind w:left="0"/>
                      <w:rPr>
                        <w:rFonts w:ascii="Tahoma" w:hAnsi="Tahoma" w:cs="Tahoma"/>
                        <w:b w:val="0"/>
                        <w:sz w:val="28"/>
                        <w:szCs w:val="28"/>
                        <w:u w:val="none"/>
                      </w:rPr>
                    </w:pPr>
                    <w:proofErr w:type="gramStart"/>
                    <w:r w:rsidRPr="008B4916">
                      <w:rPr>
                        <w:rFonts w:ascii="Tahoma" w:hAnsi="Tahoma" w:cs="Tahoma"/>
                        <w:b w:val="0"/>
                        <w:sz w:val="28"/>
                        <w:szCs w:val="28"/>
                        <w:u w:val="none"/>
                      </w:rPr>
                      <w:t>ILL STUDENTS OR STUDENTS WITH MEDICAL CONDITION.</w:t>
                    </w:r>
                    <w:proofErr w:type="gramEnd"/>
                    <w:r w:rsidRPr="008B4916">
                      <w:rPr>
                        <w:rFonts w:ascii="Tahoma" w:hAnsi="Tahoma" w:cs="Tahoma"/>
                        <w:b w:val="0"/>
                        <w:sz w:val="28"/>
                        <w:szCs w:val="28"/>
                        <w:u w:val="none"/>
                      </w:rPr>
                      <w:t xml:space="preserve"> </w:t>
                    </w:r>
                  </w:p>
                  <w:p w:rsidR="00433FE4" w:rsidRPr="00433FE4" w:rsidRDefault="00433FE4" w:rsidP="00433FE4">
                    <w:pPr>
                      <w:spacing w:after="0" w:line="240" w:lineRule="auto"/>
                      <w:jc w:val="center"/>
                      <w:rPr>
                        <w:rFonts w:ascii="Tahoma" w:eastAsia="Arial Unicode MS" w:hAnsi="Tahoma" w:cs="Tahoma"/>
                        <w:bCs/>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14:anchorId="0A62DB20" wp14:editId="0D7D11B3">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F81E4C" w:rsidP="00F81E4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rsidR="00F81E4C" w:rsidRPr="001E3E38" w:rsidRDefault="00F81E4C" w:rsidP="00F81E4C">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14:anchorId="121CC6EA" wp14:editId="7507AC09">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Ier8A&#10;AADaAAAADwAAAGRycy9kb3ducmV2LnhtbESP0YrCMBRE3wX/IVzBN5sqrEo1ioiyrm9WP+DSXNti&#10;c1ObqNWv3wiCj8PMnGHmy9ZU4k6NKy0rGEYxCOLM6pJzBafjdjAF4TyyxsoyKXiSg+Wi25ljou2D&#10;D3RPfS4ChF2CCgrv60RKlxVk0EW2Jg7e2TYGfZBNLnWDjwA3lRzF8VgaLDksFFjTuqDskt6Mgl/j&#10;Lf2R3uCV9+nrhc/J6ZAq1e+1qxkIT63/hj/tnVbwA+8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Yh6vwAAANoAAAAPAAAAAAAAAAAAAAAAAJgCAABkcnMvZG93bnJl&#10;di54bWxQSwUGAAAAAAQABAD1AAAAhAM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zRcAA&#10;AADaAAAADwAAAGRycy9kb3ducmV2LnhtbESPzWoCMRSF94LvEK7QjdSMIiJTo4hYKa5aFdeXye1M&#10;7OQmJKmOb2+EQpeH8/NxFqvOtuJKIRrHCsajAgRx5bThWsHp+P46BxETssbWMSm4U4TVst9bYKnd&#10;jb/oeki1yCMcS1TQpORLKWPVkMU4cp44e98uWExZhlrqgLc8bls5KYqZtGg4Exr0tGmo+jn82syd&#10;bqW/7N1lF4wZ+mNtP/fhrNTLoFu/gUjUpf/wX/tDK5jB80q+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zRcAAAADaAAAADwAAAAAAAAAAAAAAAACYAgAAZHJzL2Rvd25y&#10;ZXYueG1sUEsFBgAAAAAEAAQA9QAAAIUD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qcQA&#10;AADaAAAADwAAAGRycy9kb3ducmV2LnhtbESPzWrDMBCE74G+g9hCboncHtrgRjYl0BKaQvNTAr4t&#10;0sYWtVbGUhLn7atAIMdhZr5h5uXgWnGiPljPCp6mGQhi7Y3lWsHv7mMyAxEissHWMym4UICyeBjN&#10;MTf+zBs6bWMtEoRDjgqaGLtcyqAbchimviNO3sH3DmOSfS1Nj+cEd618zrIX6dByWmiwo0VD+m97&#10;dApW+sfaT6vrr+9qvc9WsVtUm0qp8ePw/gYi0hDv4Vt7aRS8wvVKu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FanEAAAA2gAAAA8AAAAAAAAAAAAAAAAAmAIAAGRycy9k&#10;b3ducmV2LnhtbFBLBQYAAAAABAAEAPUAAACJAw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425FDBD7" wp14:editId="7281A9A2">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Default="0084490E" w:rsidP="00F81E4C">
                          <w:r>
                            <w:rPr>
                              <w:noProof/>
                              <w:lang w:eastAsia="en-AU"/>
                            </w:rPr>
                            <w:drawing>
                              <wp:inline distT="0" distB="0" distL="0" distR="0" wp14:anchorId="7FF2677E" wp14:editId="1179380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sidR="00F81E4C" w:rsidRDefault="0084490E" w:rsidP="00F81E4C">
                    <w:r>
                      <w:rPr>
                        <w:noProof/>
                        <w:lang w:eastAsia="en-AU"/>
                      </w:rPr>
                      <w:drawing>
                        <wp:inline distT="0" distB="0" distL="0" distR="0" wp14:anchorId="7FF2677E" wp14:editId="1179380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7355A695" wp14:editId="37E49059">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Pr="007B1718" w:rsidRDefault="0084490E" w:rsidP="007B1718">
                          <w:pPr>
                            <w:pStyle w:val="Heading1"/>
                            <w:rPr>
                              <w:sz w:val="24"/>
                              <w:szCs w:val="24"/>
                            </w:rPr>
                          </w:pPr>
                          <w:r w:rsidRPr="007B1718">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rsidR="00F81E4C" w:rsidRPr="007B1718" w:rsidRDefault="0084490E" w:rsidP="007B1718">
                    <w:pPr>
                      <w:pStyle w:val="Heading1"/>
                      <w:rPr>
                        <w:sz w:val="24"/>
                        <w:szCs w:val="24"/>
                      </w:rPr>
                    </w:pPr>
                    <w:r w:rsidRPr="007B1718">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14:anchorId="568287AA" wp14:editId="689B5CB9">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019429E0"/>
    <w:multiLevelType w:val="hybridMultilevel"/>
    <w:tmpl w:val="56602C4E"/>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nsid w:val="10DC0D31"/>
    <w:multiLevelType w:val="hybridMultilevel"/>
    <w:tmpl w:val="70B89EBE"/>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6">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7">
    <w:nsid w:val="261407EB"/>
    <w:multiLevelType w:val="multilevel"/>
    <w:tmpl w:val="CCC660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15E3292"/>
    <w:multiLevelType w:val="multilevel"/>
    <w:tmpl w:val="7406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68373AD"/>
    <w:multiLevelType w:val="hybridMultilevel"/>
    <w:tmpl w:val="F104A65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nsid w:val="3CF826F9"/>
    <w:multiLevelType w:val="hybridMultilevel"/>
    <w:tmpl w:val="B87C117C"/>
    <w:lvl w:ilvl="0" w:tplc="0C090019">
      <w:start w:val="1"/>
      <w:numFmt w:val="lowerLetter"/>
      <w:lvlText w:val="%1."/>
      <w:lvlJc w:val="left"/>
      <w:pPr>
        <w:tabs>
          <w:tab w:val="num" w:pos="1080"/>
        </w:tabs>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2266583"/>
    <w:multiLevelType w:val="multilevel"/>
    <w:tmpl w:val="ECA2C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6">
    <w:nsid w:val="6B4D3C9C"/>
    <w:multiLevelType w:val="multilevel"/>
    <w:tmpl w:val="9404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040CCD"/>
    <w:multiLevelType w:val="multilevel"/>
    <w:tmpl w:val="1CD68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5"/>
  </w:num>
  <w:num w:numId="4">
    <w:abstractNumId w:val="13"/>
  </w:num>
  <w:num w:numId="5">
    <w:abstractNumId w:val="2"/>
  </w:num>
  <w:num w:numId="6">
    <w:abstractNumId w:val="4"/>
  </w:num>
  <w:num w:numId="7">
    <w:abstractNumId w:val="6"/>
  </w:num>
  <w:num w:numId="8">
    <w:abstractNumId w:val="1"/>
  </w:num>
  <w:num w:numId="9">
    <w:abstractNumId w:val="8"/>
  </w:num>
  <w:num w:numId="10">
    <w:abstractNumId w:val="17"/>
  </w:num>
  <w:num w:numId="11">
    <w:abstractNumId w:val="7"/>
    <w:lvlOverride w:ilvl="0"/>
    <w:lvlOverride w:ilvl="1">
      <w:startOverride w:val="1"/>
    </w:lvlOverride>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16"/>
  </w:num>
  <w:num w:numId="16">
    <w:abstractNumId w:val="12"/>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E"/>
    <w:rsid w:val="00110A46"/>
    <w:rsid w:val="001460D2"/>
    <w:rsid w:val="001524DF"/>
    <w:rsid w:val="001C1380"/>
    <w:rsid w:val="001E3E38"/>
    <w:rsid w:val="002A4BD9"/>
    <w:rsid w:val="002D637E"/>
    <w:rsid w:val="002E08C4"/>
    <w:rsid w:val="0033375B"/>
    <w:rsid w:val="003A47FF"/>
    <w:rsid w:val="003E6F76"/>
    <w:rsid w:val="00407904"/>
    <w:rsid w:val="00433FE4"/>
    <w:rsid w:val="004530CE"/>
    <w:rsid w:val="00506068"/>
    <w:rsid w:val="005063B3"/>
    <w:rsid w:val="005B0CAC"/>
    <w:rsid w:val="007B1718"/>
    <w:rsid w:val="0084490E"/>
    <w:rsid w:val="008B4916"/>
    <w:rsid w:val="00971EE4"/>
    <w:rsid w:val="00AB3301"/>
    <w:rsid w:val="00BB632E"/>
    <w:rsid w:val="00C11226"/>
    <w:rsid w:val="00C53D59"/>
    <w:rsid w:val="00D175AC"/>
    <w:rsid w:val="00D73986"/>
    <w:rsid w:val="00F81E4C"/>
    <w:rsid w:val="00FA1315"/>
    <w:rsid w:val="00FD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 w:type="paragraph" w:styleId="Title">
    <w:name w:val="Title"/>
    <w:basedOn w:val="Normal"/>
    <w:link w:val="TitleChar"/>
    <w:qFormat/>
    <w:rsid w:val="008B491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8B4916"/>
    <w:rPr>
      <w:b/>
      <w:sz w:val="24"/>
      <w:szCs w:val="24"/>
      <w:u w:val="single"/>
      <w:lang w:eastAsia="en-US"/>
    </w:rPr>
  </w:style>
  <w:style w:type="paragraph" w:styleId="BodyTextIndent">
    <w:name w:val="Body Text Indent"/>
    <w:basedOn w:val="Normal"/>
    <w:link w:val="BodyTextIndentChar"/>
    <w:unhideWhenUsed/>
    <w:rsid w:val="008B491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B4916"/>
    <w:rPr>
      <w:sz w:val="24"/>
      <w:szCs w:val="24"/>
      <w:lang w:eastAsia="en-US"/>
    </w:rPr>
  </w:style>
  <w:style w:type="character" w:styleId="Hyperlink">
    <w:name w:val="Hyperlink"/>
    <w:basedOn w:val="DefaultParagraphFont"/>
    <w:uiPriority w:val="99"/>
    <w:semiHidden/>
    <w:unhideWhenUsed/>
    <w:rsid w:val="008B49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 w:type="paragraph" w:styleId="Title">
    <w:name w:val="Title"/>
    <w:basedOn w:val="Normal"/>
    <w:link w:val="TitleChar"/>
    <w:qFormat/>
    <w:rsid w:val="008B491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8B4916"/>
    <w:rPr>
      <w:b/>
      <w:sz w:val="24"/>
      <w:szCs w:val="24"/>
      <w:u w:val="single"/>
      <w:lang w:eastAsia="en-US"/>
    </w:rPr>
  </w:style>
  <w:style w:type="paragraph" w:styleId="BodyTextIndent">
    <w:name w:val="Body Text Indent"/>
    <w:basedOn w:val="Normal"/>
    <w:link w:val="BodyTextIndentChar"/>
    <w:unhideWhenUsed/>
    <w:rsid w:val="008B491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B4916"/>
    <w:rPr>
      <w:sz w:val="24"/>
      <w:szCs w:val="24"/>
      <w:lang w:eastAsia="en-US"/>
    </w:rPr>
  </w:style>
  <w:style w:type="character" w:styleId="Hyperlink">
    <w:name w:val="Hyperlink"/>
    <w:basedOn w:val="DefaultParagraphFont"/>
    <w:uiPriority w:val="99"/>
    <w:semiHidden/>
    <w:unhideWhenUsed/>
    <w:rsid w:val="008B4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vic.gov.au/school/principals/spag/health/pages/healthcareneeds.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vic.gov.au/school/principals/spag/health/Pages/supportplanning.aspx"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education.vic.gov.au/school/principals/spag/health/pages/asthm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school/principals/spag/health/pages/anaphylaxis.aspx" TargetMode="External"/><Relationship Id="rId5" Type="http://schemas.openxmlformats.org/officeDocument/2006/relationships/settings" Target="settings.xml"/><Relationship Id="rId15" Type="http://schemas.openxmlformats.org/officeDocument/2006/relationships/hyperlink" Target="http://www.education.vic.gov.au/school/principals/spag/health/pages/conditionasthma.aspx" TargetMode="External"/><Relationship Id="rId10" Type="http://schemas.openxmlformats.org/officeDocument/2006/relationships/hyperlink" Target="http://www.education.vic.gov.au/school/principals/spag/health/pages/medication.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cation.vic.gov.au/school/principals/spag/health/pages/supportplanning.aspx" TargetMode="External"/><Relationship Id="rId14" Type="http://schemas.openxmlformats.org/officeDocument/2006/relationships/hyperlink" Target="http://www.education.vic.gov.au/school/principals/spag/health/Pages/condi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5A9A-A0AD-4E53-846A-B5792693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112</TotalTime>
  <Pages>4</Pages>
  <Words>850</Words>
  <Characters>5644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Davey, Jenny L</cp:lastModifiedBy>
  <cp:revision>4</cp:revision>
  <cp:lastPrinted>2015-09-11T00:49:00Z</cp:lastPrinted>
  <dcterms:created xsi:type="dcterms:W3CDTF">2015-09-14T01:57:00Z</dcterms:created>
  <dcterms:modified xsi:type="dcterms:W3CDTF">2015-09-14T04:02:00Z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