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Arial Unicode MS" w:eastAsia="Arial Unicode MS" w:hAnsi="Arial Unicode MS" w:cs="Arial Unicode MS"/>
          <w:b/>
          <w:bCs/>
          <w:sz w:val="20"/>
          <w:szCs w:val="20"/>
          <w:u w:val="single"/>
        </w:rPr>
      </w:pPr>
      <w:r>
        <w:t xml:space="preserve"> </w:t>
      </w:r>
      <w:r>
        <w:rPr>
          <w:rFonts w:ascii="Arial Unicode MS" w:eastAsia="Arial Unicode MS" w:hAnsi="Arial Unicode MS" w:cs="Arial Unicode MS"/>
          <w:b/>
          <w:bCs/>
          <w:sz w:val="20"/>
          <w:szCs w:val="20"/>
          <w:u w:val="single"/>
        </w:rPr>
        <w:t>Beliefs:</w:t>
      </w:r>
    </w:p>
    <w:p>
      <w:pPr>
        <w:jc w:val="both"/>
        <w:rPr>
          <w:rFonts w:ascii="Arial Unicode MS" w:eastAsia="Arial Unicode MS" w:hAnsi="Arial Unicode MS" w:cs="Arial Unicode MS"/>
          <w:b/>
          <w:sz w:val="20"/>
          <w:szCs w:val="20"/>
        </w:rPr>
      </w:pPr>
      <w:r>
        <w:rPr>
          <w:rFonts w:ascii="Arial Unicode MS" w:eastAsia="Arial Unicode MS" w:hAnsi="Arial Unicode MS" w:cs="Arial Unicode MS"/>
          <w:sz w:val="20"/>
          <w:szCs w:val="20"/>
        </w:rPr>
        <w:t>Excursions are seen as an integral part of the school curriculum as they enable students to explore, extend and enrich their learning and their social skills development, in a non-school setting. Excursions complement, and are an important aspect of the educational programs offered at the school. An excursion is defined as any activity beyond the school grounds.</w:t>
      </w:r>
    </w:p>
    <w:p>
      <w:pPr>
        <w:rPr>
          <w:rFonts w:ascii="Arial Unicode MS" w:eastAsia="Arial Unicode MS" w:hAnsi="Arial Unicode MS" w:cs="Arial Unicode MS"/>
          <w:b/>
          <w:bCs/>
          <w:sz w:val="20"/>
          <w:szCs w:val="20"/>
          <w:u w:val="single"/>
        </w:rPr>
      </w:pPr>
      <w:r>
        <w:rPr>
          <w:rFonts w:ascii="Arial Unicode MS" w:eastAsia="Arial Unicode MS" w:hAnsi="Arial Unicode MS" w:cs="Arial Unicode MS"/>
          <w:b/>
          <w:bCs/>
          <w:sz w:val="20"/>
          <w:szCs w:val="20"/>
          <w:u w:val="single"/>
        </w:rPr>
        <w:t>Aims:</w:t>
      </w:r>
    </w:p>
    <w:p>
      <w:pPr>
        <w:widowControl w:val="0"/>
        <w:numPr>
          <w:ilvl w:val="0"/>
          <w:numId w:val="11"/>
        </w:num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To reinforce, complement and extend the learning opportunities beyond the classroom</w:t>
      </w:r>
    </w:p>
    <w:p>
      <w:pPr>
        <w:widowControl w:val="0"/>
        <w:numPr>
          <w:ilvl w:val="0"/>
          <w:numId w:val="11"/>
        </w:num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To develop an understanding that learning is not limited to school, and that valuable and powerful learning takes place in the real world.</w:t>
      </w:r>
    </w:p>
    <w:p>
      <w:pPr>
        <w:widowControl w:val="0"/>
        <w:numPr>
          <w:ilvl w:val="0"/>
          <w:numId w:val="11"/>
        </w:num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To provide a safe, secure learning experience for students in a venue external to the school.</w:t>
      </w:r>
    </w:p>
    <w:p>
      <w:pPr>
        <w:widowControl w:val="0"/>
        <w:numPr>
          <w:ilvl w:val="0"/>
          <w:numId w:val="11"/>
        </w:num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To further develop social skills such as cooperation, tolerance, communication, individual and group interaction.</w:t>
      </w:r>
    </w:p>
    <w:p>
      <w:pPr>
        <w:widowControl w:val="0"/>
        <w:numPr>
          <w:ilvl w:val="0"/>
          <w:numId w:val="11"/>
        </w:num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To further develop problem solving and life survival skills.</w:t>
      </w:r>
    </w:p>
    <w:p>
      <w:pPr>
        <w:widowControl w:val="0"/>
        <w:numPr>
          <w:ilvl w:val="0"/>
          <w:numId w:val="11"/>
        </w:num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To extend understanding of their physical and cultural environment.</w:t>
      </w:r>
    </w:p>
    <w:p>
      <w:pPr>
        <w:rPr>
          <w:rFonts w:ascii="Arial Unicode MS" w:eastAsia="Arial Unicode MS" w:hAnsi="Arial Unicode MS" w:cs="Arial Unicode MS"/>
          <w:b/>
          <w:bCs/>
          <w:sz w:val="20"/>
          <w:szCs w:val="20"/>
          <w:u w:val="single"/>
        </w:rPr>
      </w:pPr>
    </w:p>
    <w:p>
      <w:pPr>
        <w:rPr>
          <w:rFonts w:ascii="Arial Unicode MS" w:eastAsia="Arial Unicode MS" w:hAnsi="Arial Unicode MS" w:cs="Arial Unicode MS"/>
          <w:b/>
          <w:bCs/>
          <w:sz w:val="20"/>
          <w:szCs w:val="20"/>
          <w:u w:val="single"/>
        </w:rPr>
      </w:pPr>
      <w:r>
        <w:rPr>
          <w:rFonts w:ascii="Arial Unicode MS" w:eastAsia="Arial Unicode MS" w:hAnsi="Arial Unicode MS" w:cs="Arial Unicode MS"/>
          <w:b/>
          <w:bCs/>
          <w:sz w:val="20"/>
          <w:szCs w:val="20"/>
          <w:u w:val="single"/>
        </w:rPr>
        <w:t>Guidelines: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All excursions must be approved by the Principal or her nominee(s)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Staff wishing to organise an excursion must complete an excursion proposal form and lodge this for approval. All excursions must be approved prior to running. Where an excursion proposal has not been submitted, that excursion will not run, unless special circumstances are pending. This decision will be made by the Principal. The Principal or her nominee(s) will consider the educational outcome of the excursion as well as the impact on the school for the proposed date.</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The Principal or her nominee(s) will ensure that all excursions, transport arrangements, emergency procedures and staffing comply with DEECD guidelines. Refer to: </w:t>
      </w:r>
      <w:hyperlink r:id="rId8" w:anchor="mainContent" w:history="1">
        <w:r>
          <w:rPr>
            <w:rStyle w:val="Hyperlink"/>
            <w:rFonts w:ascii="Arial Unicode MS" w:eastAsia="Arial Unicode MS" w:hAnsi="Arial Unicode MS" w:cs="Arial Unicode MS"/>
            <w:sz w:val="20"/>
            <w:szCs w:val="20"/>
          </w:rPr>
          <w:t>DET Excursion Policy</w:t>
        </w:r>
      </w:hyperlink>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Once the excursion has been approved all relevant documentation must be completed. This is available from the Principal or her nominee(s). </w:t>
      </w:r>
      <w:proofErr w:type="gramStart"/>
      <w:r>
        <w:rPr>
          <w:rFonts w:ascii="Arial Unicode MS" w:eastAsia="Arial Unicode MS" w:hAnsi="Arial Unicode MS" w:cs="Arial Unicode MS"/>
          <w:sz w:val="20"/>
          <w:szCs w:val="20"/>
        </w:rPr>
        <w:t>The  excursion</w:t>
      </w:r>
      <w:proofErr w:type="gramEnd"/>
      <w:r>
        <w:rPr>
          <w:rFonts w:ascii="Arial Unicode MS" w:eastAsia="Arial Unicode MS" w:hAnsi="Arial Unicode MS" w:cs="Arial Unicode MS"/>
          <w:sz w:val="20"/>
          <w:szCs w:val="20"/>
        </w:rPr>
        <w:t xml:space="preserve"> organiser  will complete the ‘Notification of School Activity’ at : </w:t>
      </w:r>
      <w:hyperlink r:id="rId9" w:history="1">
        <w:r>
          <w:rPr>
            <w:rStyle w:val="Hyperlink"/>
            <w:rFonts w:ascii="Arial Unicode MS" w:eastAsia="Arial Unicode MS" w:hAnsi="Arial Unicode MS" w:cs="Arial Unicode MS"/>
            <w:sz w:val="20"/>
            <w:szCs w:val="20"/>
          </w:rPr>
          <w:t>www.eduweb.vic.gov.au/forms/school/sal/enteractivity.asp</w:t>
        </w:r>
      </w:hyperlink>
      <w:r>
        <w:rPr>
          <w:rFonts w:ascii="Arial Unicode MS" w:eastAsia="Arial Unicode MS" w:hAnsi="Arial Unicode MS" w:cs="Arial Unicode MS"/>
          <w:sz w:val="20"/>
          <w:szCs w:val="20"/>
        </w:rPr>
        <w:t xml:space="preserve">  three weeks prior to the excursion departure date, and ensure relevant details are entered on the daily planner.</w:t>
      </w:r>
    </w:p>
    <w:p>
      <w:pPr>
        <w:widowControl w:val="0"/>
        <w:numPr>
          <w:ilvl w:val="0"/>
          <w:numId w:val="12"/>
        </w:numPr>
        <w:spacing w:after="0" w:line="240" w:lineRule="auto"/>
        <w:rPr>
          <w:rFonts w:ascii="Arial Unicode MS" w:eastAsia="Arial Unicode MS" w:hAnsi="Arial Unicode MS" w:cs="Arial Unicode MS"/>
          <w:sz w:val="20"/>
          <w:szCs w:val="20"/>
        </w:rPr>
      </w:pP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School Council is responsible for the approval of:</w:t>
      </w:r>
    </w:p>
    <w:p>
      <w:pPr>
        <w:widowControl w:val="0"/>
        <w:numPr>
          <w:ilvl w:val="1"/>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Overnight excursions</w:t>
      </w:r>
    </w:p>
    <w:p>
      <w:pPr>
        <w:widowControl w:val="0"/>
        <w:numPr>
          <w:ilvl w:val="1"/>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Camps</w:t>
      </w:r>
    </w:p>
    <w:p>
      <w:pPr>
        <w:widowControl w:val="0"/>
        <w:numPr>
          <w:ilvl w:val="1"/>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lastRenderedPageBreak/>
        <w:t>Interstate visits</w:t>
      </w:r>
    </w:p>
    <w:p>
      <w:pPr>
        <w:widowControl w:val="0"/>
        <w:numPr>
          <w:ilvl w:val="1"/>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International visits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Excursions requiring sea or air travel, weekends or vacations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Adventure activities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The Principal or her nominee is responsible for the approval of all single-day excursions other than those that must be approved by school council as mentioned above. </w:t>
      </w:r>
    </w:p>
    <w:p>
      <w:pPr>
        <w:widowControl w:val="0"/>
        <w:spacing w:after="0" w:line="240" w:lineRule="auto"/>
        <w:ind w:left="360"/>
        <w:rPr>
          <w:rFonts w:ascii="Arial Unicode MS" w:eastAsia="Arial Unicode MS" w:hAnsi="Arial Unicode MS" w:cs="Arial Unicode MS"/>
          <w:sz w:val="20"/>
          <w:szCs w:val="20"/>
        </w:rPr>
      </w:pPr>
    </w:p>
    <w:p>
      <w:pPr>
        <w:jc w:val="both"/>
        <w:outlineLvl w:val="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EXPECTATIONS</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color w:val="000000"/>
          <w:sz w:val="20"/>
          <w:szCs w:val="20"/>
        </w:rPr>
        <w:t>The Department’s requirements and guidelines relating to preparation and safety will be observed in the conduct of all excursions.</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t>The principal or their nominee will ensure that full records are maintained regarding the camp/excursion.</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r>
      <w:r>
        <w:rPr>
          <w:rFonts w:ascii="Arial Unicode MS" w:eastAsia="Arial Unicode MS" w:hAnsi="Arial Unicode MS" w:cs="Arial Unicode MS"/>
          <w:sz w:val="20"/>
          <w:szCs w:val="20"/>
        </w:rPr>
        <w:t xml:space="preserve">The </w:t>
      </w:r>
      <w:r>
        <w:rPr>
          <w:rFonts w:ascii="Arial Unicode MS" w:eastAsia="Arial Unicode MS" w:hAnsi="Arial Unicode MS" w:cs="Arial Unicode MS"/>
          <w:color w:val="000000"/>
          <w:sz w:val="20"/>
          <w:szCs w:val="20"/>
        </w:rPr>
        <w:t>principal or their nominee will ensure that adequate pre-excursion planning and preparation, including the preparation of students, takes place.</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t>Satisfactory arrangements will be made to provide continuous instruction for the students remaining at the school during the absence of staff accompanying an excursion.</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t>The Department of Education and Training (DET) will not be involved in any expense associated with the conduct of excursions. The school may choose to subsidise some excursions or some student’s expenses.</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t>Prior to conducting a camp or excursion, the approval of the School Council or the principal will be obtained. Council must approve overnight or adventure activities. The Principal must approve these and other activities.</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r>
      <w:r>
        <w:rPr>
          <w:rFonts w:ascii="Arial Unicode MS" w:eastAsia="Arial Unicode MS" w:hAnsi="Arial Unicode MS" w:cs="Arial Unicode MS"/>
          <w:sz w:val="20"/>
          <w:szCs w:val="20"/>
        </w:rPr>
        <w:t xml:space="preserve">Only children who have displayed sensible, reliable behaviour at school will be invited to participate in camps or excursions.  </w:t>
      </w:r>
      <w:r>
        <w:rPr>
          <w:rFonts w:ascii="Arial Unicode MS" w:eastAsia="Arial Unicode MS" w:hAnsi="Arial Unicode MS" w:cs="Arial Unicode MS"/>
          <w:color w:val="000000"/>
          <w:sz w:val="20"/>
          <w:szCs w:val="20"/>
        </w:rPr>
        <w:t xml:space="preserve">Students and their parents/carers need to be made aware that acceptable standards of behaviour will be expected during a camp or an excursion. </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t>The emergency management process of the school will extend to and incorporate all camps and excursions.</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t>All DET</w:t>
      </w:r>
      <w:r>
        <w:rPr>
          <w:rFonts w:ascii="Arial Unicode MS" w:eastAsia="Arial Unicode MS" w:hAnsi="Arial Unicode MS" w:cs="Arial Unicode MS"/>
          <w:b/>
          <w:bCs/>
          <w:color w:val="000000"/>
          <w:sz w:val="20"/>
          <w:szCs w:val="20"/>
        </w:rPr>
        <w:t xml:space="preserve"> </w:t>
      </w:r>
      <w:r>
        <w:rPr>
          <w:rFonts w:ascii="Arial Unicode MS" w:eastAsia="Arial Unicode MS" w:hAnsi="Arial Unicode MS" w:cs="Arial Unicode MS"/>
          <w:color w:val="000000"/>
          <w:sz w:val="20"/>
          <w:szCs w:val="20"/>
        </w:rPr>
        <w:t>requirements and guidelines that apply to the conduct of excursions are also</w:t>
      </w:r>
      <w:r>
        <w:rPr>
          <w:rFonts w:ascii="Arial Unicode MS" w:eastAsia="Arial Unicode MS" w:hAnsi="Arial Unicode MS" w:cs="Arial Unicode MS"/>
          <w:b/>
          <w:bCs/>
          <w:color w:val="000000"/>
          <w:sz w:val="20"/>
          <w:szCs w:val="20"/>
        </w:rPr>
        <w:t xml:space="preserve"> </w:t>
      </w:r>
      <w:r>
        <w:rPr>
          <w:rFonts w:ascii="Arial Unicode MS" w:eastAsia="Arial Unicode MS" w:hAnsi="Arial Unicode MS" w:cs="Arial Unicode MS"/>
          <w:color w:val="000000"/>
          <w:sz w:val="20"/>
          <w:szCs w:val="20"/>
        </w:rPr>
        <w:t>applicable to all overseas and interstate (domestic) camps/excursions.</w:t>
      </w:r>
    </w:p>
    <w:p>
      <w:pPr>
        <w:jc w:val="both"/>
        <w:outlineLvl w:val="0"/>
        <w:rPr>
          <w:rFonts w:ascii="Arial Unicode MS" w:eastAsia="Arial Unicode MS" w:hAnsi="Arial Unicode MS" w:cs="Arial Unicode MS"/>
          <w:b/>
          <w:sz w:val="20"/>
          <w:szCs w:val="20"/>
        </w:rPr>
      </w:pPr>
    </w:p>
    <w:p>
      <w:pPr>
        <w:jc w:val="both"/>
        <w:outlineLvl w:val="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lastRenderedPageBreak/>
        <w:t>PROGRAM</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color w:val="000000"/>
          <w:sz w:val="20"/>
          <w:szCs w:val="20"/>
        </w:rPr>
        <w:t xml:space="preserve">Prior to conducting a camp or excursion, the Department’s requirements and guidelines relating to camps or excursions, will be rigorously observed.  </w:t>
      </w:r>
    </w:p>
    <w:p>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color w:val="000000"/>
          <w:sz w:val="20"/>
          <w:szCs w:val="20"/>
        </w:rPr>
        <w:t>Consideration in planning should include:</w:t>
      </w:r>
    </w:p>
    <w:p>
      <w:pPr>
        <w:numPr>
          <w:ilvl w:val="0"/>
          <w:numId w:val="15"/>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sz w:val="20"/>
          <w:szCs w:val="20"/>
        </w:rPr>
      </w:pPr>
      <w:hyperlink r:id="rId10" w:anchor="mainContent" w:history="1">
        <w:r>
          <w:rPr>
            <w:rStyle w:val="Hyperlink"/>
            <w:rFonts w:ascii="Arial Unicode MS" w:eastAsia="Arial Unicode MS" w:hAnsi="Arial Unicode MS" w:cs="Arial Unicode MS"/>
            <w:sz w:val="20"/>
            <w:szCs w:val="20"/>
          </w:rPr>
          <w:t>Safety, Emergency &amp; Risk Management</w:t>
        </w:r>
      </w:hyperlink>
      <w:r>
        <w:rPr>
          <w:rFonts w:ascii="Arial Unicode MS" w:eastAsia="Arial Unicode MS" w:hAnsi="Arial Unicode MS" w:cs="Arial Unicode MS"/>
          <w:sz w:val="20"/>
          <w:szCs w:val="20"/>
        </w:rPr>
        <w:t xml:space="preserve"> , including Bushfires</w:t>
      </w:r>
    </w:p>
    <w:p>
      <w:pPr>
        <w:numPr>
          <w:ilvl w:val="0"/>
          <w:numId w:val="15"/>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sz w:val="20"/>
          <w:szCs w:val="20"/>
        </w:rPr>
      </w:pPr>
      <w:hyperlink r:id="rId11" w:anchor="mainContent" w:history="1">
        <w:r>
          <w:rPr>
            <w:rStyle w:val="Hyperlink"/>
            <w:rFonts w:ascii="Arial Unicode MS" w:eastAsia="Arial Unicode MS" w:hAnsi="Arial Unicode MS" w:cs="Arial Unicode MS"/>
            <w:sz w:val="20"/>
            <w:szCs w:val="20"/>
          </w:rPr>
          <w:t>Student Preparation</w:t>
        </w:r>
      </w:hyperlink>
    </w:p>
    <w:p>
      <w:pPr>
        <w:numPr>
          <w:ilvl w:val="0"/>
          <w:numId w:val="15"/>
        </w:numPr>
        <w:tabs>
          <w:tab w:val="clear" w:pos="720"/>
        </w:tabs>
        <w:autoSpaceDE w:val="0"/>
        <w:autoSpaceDN w:val="0"/>
        <w:adjustRightInd w:val="0"/>
        <w:spacing w:after="0" w:line="240" w:lineRule="auto"/>
        <w:ind w:left="714" w:hanging="357"/>
        <w:jc w:val="both"/>
        <w:rPr>
          <w:rStyle w:val="Hyperlink"/>
          <w:rFonts w:ascii="Arial Unicode MS" w:eastAsia="Arial Unicode MS" w:hAnsi="Arial Unicode MS" w:cs="Arial Unicode MS"/>
          <w:sz w:val="20"/>
          <w:szCs w:val="20"/>
        </w:rPr>
      </w:pPr>
      <w:hyperlink r:id="rId12" w:anchor="mainContent" w:history="1">
        <w:r>
          <w:rPr>
            <w:rStyle w:val="Hyperlink"/>
            <w:rFonts w:ascii="Arial Unicode MS" w:eastAsia="Arial Unicode MS" w:hAnsi="Arial Unicode MS" w:cs="Arial Unicode MS"/>
            <w:sz w:val="20"/>
            <w:szCs w:val="20"/>
          </w:rPr>
          <w:t>Student Medical Information</w:t>
        </w:r>
      </w:hyperlink>
    </w:p>
    <w:p>
      <w:pPr>
        <w:numPr>
          <w:ilvl w:val="0"/>
          <w:numId w:val="15"/>
        </w:numPr>
        <w:tabs>
          <w:tab w:val="clear" w:pos="720"/>
        </w:tabs>
        <w:autoSpaceDE w:val="0"/>
        <w:autoSpaceDN w:val="0"/>
        <w:adjustRightInd w:val="0"/>
        <w:spacing w:after="0" w:line="240" w:lineRule="auto"/>
        <w:ind w:left="714" w:hanging="357"/>
        <w:rPr>
          <w:rFonts w:ascii="Arial Unicode MS" w:eastAsia="Arial Unicode MS" w:hAnsi="Arial Unicode MS" w:cs="Arial Unicode MS"/>
          <w:color w:val="0000FF"/>
          <w:sz w:val="20"/>
          <w:szCs w:val="20"/>
        </w:rPr>
      </w:pPr>
      <w:hyperlink r:id="rId13" w:anchor="mainContent" w:history="1">
        <w:r>
          <w:rPr>
            <w:rStyle w:val="Hyperlink"/>
            <w:rFonts w:ascii="Arial Unicode MS" w:eastAsia="Arial Unicode MS" w:hAnsi="Arial Unicode MS" w:cs="Arial Unicode MS"/>
            <w:sz w:val="20"/>
            <w:szCs w:val="20"/>
            <w:lang w:val="en-US" w:eastAsia="en-AU"/>
          </w:rPr>
          <w:t>Safety Guidelines for Education Outdoors</w:t>
        </w:r>
      </w:hyperlink>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color w:val="000000"/>
          <w:sz w:val="20"/>
          <w:szCs w:val="20"/>
        </w:rPr>
        <w:t>The principal or their nominee will ensure that full records are submitted to School Council regarding the camp/excursion well in advance of the starting date of the event and that no camp/excursion occurs unless all the formal record keeping has been completed and approved.</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b/>
        <w:t>Prior to conducting any camp, the formal approval of the School Council and Principal will be obtained.  In approving a camp or excursion, consideration will include:</w:t>
      </w:r>
    </w:p>
    <w:p>
      <w:pPr>
        <w:numPr>
          <w:ilvl w:val="0"/>
          <w:numId w:val="16"/>
        </w:numPr>
        <w:tabs>
          <w:tab w:val="clear" w:pos="720"/>
        </w:tabs>
        <w:spacing w:after="0" w:line="240" w:lineRule="auto"/>
        <w:ind w:left="714" w:hanging="357"/>
        <w:jc w:val="both"/>
        <w:rPr>
          <w:rFonts w:ascii="Arial Unicode MS" w:eastAsia="Arial Unicode MS" w:hAnsi="Arial Unicode MS" w:cs="Arial Unicode MS"/>
          <w:sz w:val="20"/>
          <w:szCs w:val="20"/>
        </w:rPr>
      </w:pPr>
      <w:r>
        <w:rPr>
          <w:rFonts w:ascii="Arial Unicode MS" w:eastAsia="Arial Unicode MS" w:hAnsi="Arial Unicode MS" w:cs="Arial Unicode MS"/>
          <w:color w:val="000000"/>
          <w:sz w:val="20"/>
          <w:szCs w:val="20"/>
        </w:rPr>
        <w:t>the contribution of the activity to the school curriculum</w:t>
      </w:r>
    </w:p>
    <w:p>
      <w:pPr>
        <w:numPr>
          <w:ilvl w:val="0"/>
          <w:numId w:val="16"/>
        </w:numPr>
        <w:tabs>
          <w:tab w:val="clear" w:pos="720"/>
        </w:tabs>
        <w:spacing w:after="0" w:line="240" w:lineRule="auto"/>
        <w:ind w:left="714" w:hanging="357"/>
        <w:jc w:val="both"/>
        <w:rPr>
          <w:rFonts w:ascii="Arial Unicode MS" w:eastAsia="Arial Unicode MS" w:hAnsi="Arial Unicode MS" w:cs="Arial Unicode MS"/>
          <w:sz w:val="20"/>
          <w:szCs w:val="20"/>
        </w:rPr>
      </w:pPr>
      <w:r>
        <w:rPr>
          <w:rFonts w:ascii="Arial Unicode MS" w:eastAsia="Arial Unicode MS" w:hAnsi="Arial Unicode MS" w:cs="Arial Unicode MS"/>
          <w:color w:val="000000"/>
          <w:sz w:val="20"/>
          <w:szCs w:val="20"/>
        </w:rPr>
        <w:t>the adequacy of the planning, preparation and organisation in relation to the school policy and the guidelines and advice provided by DET</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information provided by community groups and organisations that specialise in the activity proposed</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appropriateness of the venue</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the provisions made for the safety and welfare of students and staff</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the experience and competence of staff relevant to the activities being undertaken</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sz w:val="20"/>
          <w:szCs w:val="20"/>
        </w:rPr>
        <w:t>the adequacy of the student supervision</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sz w:val="20"/>
          <w:szCs w:val="20"/>
        </w:rPr>
        <w:t>the high risk nature of some activities</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sz w:val="20"/>
          <w:szCs w:val="20"/>
        </w:rPr>
        <w:t>emergency procedures and safety measures</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sz w:val="20"/>
          <w:szCs w:val="20"/>
        </w:rPr>
        <w:t>staff-student ratios</w:t>
      </w:r>
    </w:p>
    <w:p>
      <w:pPr>
        <w:numPr>
          <w:ilvl w:val="0"/>
          <w:numId w:val="16"/>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sz w:val="20"/>
          <w:szCs w:val="20"/>
        </w:rPr>
        <w:t>student experience</w:t>
      </w:r>
    </w:p>
    <w:p>
      <w:pPr>
        <w:autoSpaceDE w:val="0"/>
        <w:autoSpaceDN w:val="0"/>
        <w:adjustRightInd w:val="0"/>
        <w:ind w:hanging="851"/>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sz w:val="20"/>
          <w:szCs w:val="20"/>
        </w:rPr>
        <w:tab/>
        <w:t>Students not attending a camp or excursion will be placed in another class and have an appropriate learning program provided by their class teacher</w:t>
      </w:r>
      <w:r>
        <w:rPr>
          <w:rFonts w:ascii="Arial Unicode MS" w:eastAsia="Arial Unicode MS" w:hAnsi="Arial Unicode MS" w:cs="Arial Unicode MS"/>
          <w:color w:val="000000"/>
          <w:sz w:val="20"/>
          <w:szCs w:val="20"/>
        </w:rPr>
        <w:t>.</w:t>
      </w:r>
    </w:p>
    <w:p>
      <w:pPr>
        <w:autoSpaceDE w:val="0"/>
        <w:autoSpaceDN w:val="0"/>
        <w:adjustRightInd w:val="0"/>
        <w:ind w:hanging="851"/>
        <w:jc w:val="both"/>
        <w:rPr>
          <w:rFonts w:ascii="Arial Unicode MS" w:eastAsia="Arial Unicode MS" w:hAnsi="Arial Unicode MS" w:cs="Arial Unicode MS"/>
          <w:b/>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color w:val="000000"/>
          <w:sz w:val="20"/>
          <w:szCs w:val="20"/>
        </w:rPr>
        <w:t>Prior to the camp or excursion parent/carers are to be made aware that DET does not provide student accident cover and that they need to make their own arrangements for cover</w:t>
      </w:r>
      <w:r>
        <w:rPr>
          <w:rFonts w:ascii="Arial Unicode MS" w:eastAsia="Arial Unicode MS" w:hAnsi="Arial Unicode MS" w:cs="Arial Unicode MS"/>
          <w:sz w:val="20"/>
          <w:szCs w:val="20"/>
        </w:rPr>
        <w:t>.</w:t>
      </w:r>
    </w:p>
    <w:p>
      <w:pPr>
        <w:ind w:left="360"/>
        <w:outlineLvl w:val="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lastRenderedPageBreak/>
        <w:t>Arrangements for payments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All efforts will be made not to exclude students simply for financial reasons. Parents experiencing financial difficulty, who wish for their children to attend an excursion, are invited to discuss alternative arrangements with the Business Manager. Decisions relating to alternative payment arrangements will be made by the Business Manager in consultation with the appropriate staff, on an individual basis.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All families will be given sufficient time to make payments for excursions. Parents will be provided with permission forms and excursion information clearly stating payment finalisation dates. Children whose payment have not been finalised at least 24 hours prior to the departure date will not be allowed to attend unless alternative payment arrangements have been organised with the Business Manager.</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Office staff will be responsible for managing and monitoring the payments made by parents and will provide organising teachers with detailed records on a regular basis.</w:t>
      </w:r>
    </w:p>
    <w:p>
      <w:pPr>
        <w:rPr>
          <w:rFonts w:ascii="Arial Unicode MS" w:eastAsia="Arial Unicode MS" w:hAnsi="Arial Unicode MS" w:cs="Arial Unicode MS"/>
          <w:sz w:val="20"/>
          <w:szCs w:val="20"/>
        </w:rPr>
      </w:pPr>
    </w:p>
    <w:p>
      <w:pPr>
        <w:outlineLvl w:val="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Teacher Responsibilities: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 designated “Teacher in Charge” will coordinate each excursion.</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Teacher in Charge must provide the General Office with a final student list.</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In the case where an excursion involves a particular class or year level group, the organising teacher will ensure that there is an alternative program available for those students not attending the excursion.</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All students must have returned a signed permission note and payment to be able to attend the excursion. Copies of completed permission notes and medical information must be carried by excursion staff at all times.</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school will provide a first aid kit for each excursion. The teacher in charge is responsible for collecting these prior to leaving.</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teacher in charge will communicate the anticipated return time with the general office in the case where excursions are returning out of school hours. Parents will be informed prior to students leaving for the excursion, that they can phone the office to receive an updated anticipated return time.</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Parents may be invited to assist in the delivery of excursions. </w:t>
      </w:r>
    </w:p>
    <w:p>
      <w:pPr>
        <w:widowControl w:val="0"/>
        <w:numPr>
          <w:ilvl w:val="0"/>
          <w:numId w:val="12"/>
        </w:num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Only students that have displayed sensible, reliable behaviour at school will be permitted to participate in school excursions. Parents will be notified if their child is in danger of losing the privilege to participate in an excursion due to poor behaviour at school. The decision to exclude a student will be made by the Principal, Assistant Principal, in consultation with the organizing teacher. Both the parent and the student will be informed of </w:t>
      </w:r>
      <w:proofErr w:type="spellStart"/>
      <w:r>
        <w:rPr>
          <w:rFonts w:ascii="Arial Unicode MS" w:eastAsia="Arial Unicode MS" w:hAnsi="Arial Unicode MS" w:cs="Arial Unicode MS"/>
          <w:sz w:val="20"/>
          <w:szCs w:val="20"/>
        </w:rPr>
        <w:t>ther</w:t>
      </w:r>
      <w:proofErr w:type="spellEnd"/>
      <w:r>
        <w:rPr>
          <w:rFonts w:ascii="Arial Unicode MS" w:eastAsia="Arial Unicode MS" w:hAnsi="Arial Unicode MS" w:cs="Arial Unicode MS"/>
          <w:sz w:val="20"/>
          <w:szCs w:val="20"/>
        </w:rPr>
        <w:t xml:space="preserve"> decision prior to the excursion.</w:t>
      </w:r>
    </w:p>
    <w:p>
      <w:pPr>
        <w:widowControl w:val="0"/>
        <w:numPr>
          <w:ilvl w:val="0"/>
          <w:numId w:val="12"/>
        </w:numPr>
        <w:autoSpaceDE w:val="0"/>
        <w:autoSpaceDN w:val="0"/>
        <w:adjustRightInd w:val="0"/>
        <w:spacing w:after="0" w:line="240" w:lineRule="auto"/>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 xml:space="preserve">Disciplinary measures apply to students on camps and excursions consistent with the School’s Well Being and Restorative Practices policy.  In extreme cases the camp or excursion staff, following consultation with, and the </w:t>
      </w:r>
      <w:r>
        <w:rPr>
          <w:rFonts w:ascii="Arial Unicode MS" w:eastAsia="Arial Unicode MS" w:hAnsi="Arial Unicode MS" w:cs="Arial Unicode MS"/>
          <w:color w:val="000000"/>
          <w:sz w:val="20"/>
          <w:szCs w:val="20"/>
        </w:rPr>
        <w:lastRenderedPageBreak/>
        <w:t xml:space="preserve">approval of, the principal or their nominee, may determine that a student should return home during a camp or excursion.  </w:t>
      </w:r>
    </w:p>
    <w:p>
      <w:pPr>
        <w:autoSpaceDE w:val="0"/>
        <w:autoSpaceDN w:val="0"/>
        <w:adjustRightInd w:val="0"/>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In such circumstances, the parent/carer will be advised:</w:t>
      </w:r>
    </w:p>
    <w:p>
      <w:pPr>
        <w:numPr>
          <w:ilvl w:val="0"/>
          <w:numId w:val="17"/>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of the circumstance associated with the decision to send the student home</w:t>
      </w:r>
    </w:p>
    <w:p>
      <w:pPr>
        <w:numPr>
          <w:ilvl w:val="0"/>
          <w:numId w:val="17"/>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of the time when the parents/carers may collect their child from the camp or excursion</w:t>
      </w:r>
    </w:p>
    <w:p>
      <w:pPr>
        <w:numPr>
          <w:ilvl w:val="0"/>
          <w:numId w:val="17"/>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of the anticipated time that the student will arrive home</w:t>
      </w:r>
    </w:p>
    <w:p>
      <w:pPr>
        <w:numPr>
          <w:ilvl w:val="0"/>
          <w:numId w:val="17"/>
        </w:numPr>
        <w:tabs>
          <w:tab w:val="clear" w:pos="720"/>
        </w:tabs>
        <w:autoSpaceDE w:val="0"/>
        <w:autoSpaceDN w:val="0"/>
        <w:adjustRightInd w:val="0"/>
        <w:spacing w:after="0" w:line="240" w:lineRule="auto"/>
        <w:ind w:left="714" w:hanging="357"/>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of any costs associated with the student’s return which will be the responsibility of the parents/carers</w:t>
      </w:r>
    </w:p>
    <w:p>
      <w:pPr>
        <w:autoSpaceDE w:val="0"/>
        <w:autoSpaceDN w:val="0"/>
        <w:adjustRightInd w:val="0"/>
        <w:ind w:hanging="851"/>
        <w:jc w:val="both"/>
        <w:rPr>
          <w:rFonts w:ascii="Arial Unicode MS" w:eastAsia="Arial Unicode MS" w:hAnsi="Arial Unicode MS" w:cs="Arial Unicode MS"/>
          <w:sz w:val="20"/>
          <w:szCs w:val="20"/>
        </w:rPr>
      </w:pPr>
      <w:r>
        <w:rPr>
          <w:rFonts w:ascii="Arial Unicode MS" w:eastAsia="Arial Unicode MS" w:hAnsi="Arial Unicode MS" w:cs="Arial Unicode MS"/>
          <w:color w:val="000000"/>
          <w:sz w:val="20"/>
          <w:szCs w:val="20"/>
        </w:rPr>
        <w:t>T</w:t>
      </w:r>
      <w:r>
        <w:rPr>
          <w:rFonts w:ascii="Arial Unicode MS" w:eastAsia="Arial Unicode MS" w:hAnsi="Arial Unicode MS" w:cs="Arial Unicode MS"/>
          <w:color w:val="000000"/>
          <w:sz w:val="20"/>
          <w:szCs w:val="20"/>
        </w:rPr>
        <w:tab/>
        <w:t>The school’s emergency procedures do include the effects of an emergency on student supervision in the event of excursion staff being required to assist injured students or to go for help.</w:t>
      </w:r>
    </w:p>
    <w:p>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color w:val="000000"/>
          <w:sz w:val="20"/>
          <w:szCs w:val="20"/>
        </w:rPr>
        <w:t xml:space="preserve">All excursion staff and, where appropriate, the students will be familiar with the specific procedures for dealing with emergencies on each excursion.  </w:t>
      </w:r>
    </w:p>
    <w:p>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color w:val="000000"/>
          <w:sz w:val="20"/>
          <w:szCs w:val="20"/>
        </w:rPr>
        <w:t>On days of extreme fire danger or total fire ban, the principal or their nominee may need to cancel an excursion at short notice. Where an excursion is not cancelled, special fire safety precautions will be implemented</w:t>
      </w:r>
      <w:r>
        <w:rPr>
          <w:rFonts w:ascii="Arial Unicode MS" w:eastAsia="Arial Unicode MS" w:hAnsi="Arial Unicode MS" w:cs="Arial Unicode MS"/>
          <w:sz w:val="20"/>
          <w:szCs w:val="20"/>
        </w:rPr>
        <w:t xml:space="preserve">. </w:t>
      </w:r>
      <w:r>
        <w:rPr>
          <w:rFonts w:ascii="Arial Unicode MS" w:eastAsia="Arial Unicode MS" w:hAnsi="Arial Unicode MS" w:cs="Arial Unicode MS"/>
          <w:b/>
          <w:sz w:val="20"/>
          <w:szCs w:val="20"/>
        </w:rPr>
        <w:t>In any event Risk Assessment documentation must be completed prior to approval. See Appendix E.</w:t>
      </w:r>
    </w:p>
    <w:p>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color w:val="000000"/>
          <w:sz w:val="20"/>
          <w:szCs w:val="20"/>
        </w:rPr>
        <w:t xml:space="preserve">Excursion groups will be equipped with mobile telephones and first aid kits to be used in emergency </w:t>
      </w:r>
      <w:r>
        <w:rPr>
          <w:rFonts w:ascii="Arial Unicode MS" w:eastAsia="Arial Unicode MS" w:hAnsi="Arial Unicode MS" w:cs="Arial Unicode MS"/>
          <w:sz w:val="20"/>
          <w:szCs w:val="20"/>
        </w:rPr>
        <w:t>situations.</w:t>
      </w:r>
    </w:p>
    <w:p>
      <w:pPr>
        <w:autoSpaceDE w:val="0"/>
        <w:autoSpaceDN w:val="0"/>
        <w:adjustRightInd w:val="0"/>
        <w:jc w:val="both"/>
        <w:outlineLvl w:val="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LINKS AND APPENDICES (including processes related to this policy)</w:t>
      </w:r>
    </w:p>
    <w:p>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The Key Links which are connected with this policy are sourced </w:t>
      </w:r>
      <w:proofErr w:type="gramStart"/>
      <w:r>
        <w:rPr>
          <w:rFonts w:ascii="Arial Unicode MS" w:eastAsia="Arial Unicode MS" w:hAnsi="Arial Unicode MS" w:cs="Arial Unicode MS"/>
          <w:sz w:val="20"/>
          <w:szCs w:val="20"/>
        </w:rPr>
        <w:t>through :</w:t>
      </w:r>
      <w:proofErr w:type="gramEnd"/>
      <w:r>
        <w:rPr>
          <w:rFonts w:ascii="Arial Unicode MS" w:eastAsia="Arial Unicode MS" w:hAnsi="Arial Unicode MS" w:cs="Arial Unicode MS"/>
          <w:sz w:val="20"/>
          <w:szCs w:val="20"/>
        </w:rPr>
        <w:t xml:space="preserve"> </w:t>
      </w:r>
      <w:hyperlink r:id="rId14" w:anchor="mainContent" w:history="1">
        <w:r>
          <w:rPr>
            <w:rStyle w:val="Hyperlink"/>
            <w:rFonts w:ascii="Arial Unicode MS" w:eastAsia="Arial Unicode MS" w:hAnsi="Arial Unicode MS" w:cs="Arial Unicode MS"/>
            <w:sz w:val="20"/>
            <w:szCs w:val="20"/>
          </w:rPr>
          <w:t>DET Excursion Policy</w:t>
        </w:r>
      </w:hyperlink>
    </w:p>
    <w:p>
      <w:pPr>
        <w:pStyle w:val="BodyText2"/>
        <w:spacing w:after="0" w:line="240" w:lineRule="auto"/>
        <w:ind w:right="2"/>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Appendices which are connected with this policy are:</w:t>
      </w:r>
    </w:p>
    <w:p>
      <w:pPr>
        <w:pStyle w:val="BodyText2"/>
        <w:numPr>
          <w:ilvl w:val="0"/>
          <w:numId w:val="6"/>
        </w:numPr>
        <w:tabs>
          <w:tab w:val="clear" w:pos="539"/>
        </w:tabs>
        <w:overflowPunct w:val="0"/>
        <w:autoSpaceDE w:val="0"/>
        <w:autoSpaceDN w:val="0"/>
        <w:adjustRightInd w:val="0"/>
        <w:spacing w:after="0" w:line="240" w:lineRule="auto"/>
        <w:ind w:left="714" w:right="-357" w:hanging="357"/>
        <w:jc w:val="both"/>
        <w:textAlignment w:val="baseline"/>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Appendix A: Pupil/Teacher Ratios</w:t>
      </w:r>
    </w:p>
    <w:p>
      <w:pPr>
        <w:pStyle w:val="BodyText2"/>
        <w:numPr>
          <w:ilvl w:val="0"/>
          <w:numId w:val="6"/>
        </w:numPr>
        <w:tabs>
          <w:tab w:val="clear" w:pos="539"/>
        </w:tabs>
        <w:overflowPunct w:val="0"/>
        <w:autoSpaceDE w:val="0"/>
        <w:autoSpaceDN w:val="0"/>
        <w:adjustRightInd w:val="0"/>
        <w:spacing w:after="0" w:line="240" w:lineRule="auto"/>
        <w:ind w:left="714" w:right="-357" w:hanging="357"/>
        <w:jc w:val="both"/>
        <w:textAlignment w:val="baseline"/>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Appendix B: Excursions Approval Pro-forma</w:t>
      </w:r>
    </w:p>
    <w:p>
      <w:pPr>
        <w:pStyle w:val="BodyText2"/>
        <w:numPr>
          <w:ilvl w:val="0"/>
          <w:numId w:val="6"/>
        </w:numPr>
        <w:tabs>
          <w:tab w:val="clear" w:pos="539"/>
        </w:tabs>
        <w:overflowPunct w:val="0"/>
        <w:autoSpaceDE w:val="0"/>
        <w:autoSpaceDN w:val="0"/>
        <w:adjustRightInd w:val="0"/>
        <w:spacing w:after="0" w:line="240" w:lineRule="auto"/>
        <w:ind w:left="714" w:right="-357" w:hanging="357"/>
        <w:jc w:val="both"/>
        <w:textAlignment w:val="baseline"/>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Appendix C: Camps and Excursions Application Pro-forma (3 pages)</w:t>
      </w:r>
    </w:p>
    <w:p>
      <w:pPr>
        <w:pStyle w:val="BodyText2"/>
        <w:numPr>
          <w:ilvl w:val="0"/>
          <w:numId w:val="6"/>
        </w:numPr>
        <w:tabs>
          <w:tab w:val="clear" w:pos="539"/>
        </w:tabs>
        <w:overflowPunct w:val="0"/>
        <w:autoSpaceDE w:val="0"/>
        <w:autoSpaceDN w:val="0"/>
        <w:adjustRightInd w:val="0"/>
        <w:spacing w:after="0" w:line="240" w:lineRule="auto"/>
        <w:ind w:left="714" w:right="-357" w:hanging="357"/>
        <w:jc w:val="both"/>
        <w:textAlignment w:val="baseline"/>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Appendix D: Notification of School Activity (camps and excursions)</w:t>
      </w:r>
    </w:p>
    <w:p>
      <w:pPr>
        <w:pStyle w:val="BodyText2"/>
        <w:numPr>
          <w:ilvl w:val="0"/>
          <w:numId w:val="6"/>
        </w:numPr>
        <w:tabs>
          <w:tab w:val="clear" w:pos="539"/>
        </w:tabs>
        <w:overflowPunct w:val="0"/>
        <w:autoSpaceDE w:val="0"/>
        <w:autoSpaceDN w:val="0"/>
        <w:adjustRightInd w:val="0"/>
        <w:spacing w:after="0" w:line="240" w:lineRule="auto"/>
        <w:ind w:left="714" w:right="-357" w:hanging="357"/>
        <w:jc w:val="both"/>
        <w:textAlignment w:val="baseline"/>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Appendix E: Environment and General Risk Assessment</w:t>
      </w:r>
    </w:p>
    <w:p>
      <w:pPr>
        <w:jc w:val="both"/>
        <w:outlineLvl w:val="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EVALUATION</w:t>
      </w:r>
    </w:p>
    <w:p>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This policy will be reviewed annually or more often if necessary due to changes in regulations or circumstance</w:t>
      </w:r>
    </w:p>
    <w:p>
      <w:pPr>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 xml:space="preserve"> </w:t>
      </w:r>
    </w:p>
    <w:p>
      <w:pPr>
        <w:rPr>
          <w:rFonts w:ascii="Arial Unicode MS" w:eastAsia="Arial Unicode MS" w:hAnsi="Arial Unicode MS" w:cs="Arial Unicode MS"/>
          <w:sz w:val="20"/>
          <w:szCs w:val="20"/>
        </w:rPr>
      </w:pPr>
    </w:p>
    <w:p>
      <w:pPr>
        <w:ind w:left="720"/>
        <w:rPr>
          <w:rFonts w:ascii="Arial Unicode MS" w:eastAsia="Arial Unicode MS" w:hAnsi="Arial Unicode MS" w:cs="Arial Unicode MS"/>
          <w:b/>
          <w:bCs/>
          <w:sz w:val="20"/>
          <w:szCs w:val="20"/>
          <w:u w:val="single"/>
        </w:rPr>
      </w:pPr>
      <w:r>
        <w:rPr>
          <w:rFonts w:ascii="Arial Unicode MS" w:eastAsia="Arial Unicode MS" w:hAnsi="Arial Unicode MS" w:cs="Arial Unicode MS"/>
          <w:b/>
          <w:bCs/>
          <w:sz w:val="20"/>
          <w:szCs w:val="20"/>
          <w:u w:val="single"/>
        </w:rPr>
        <w:lastRenderedPageBreak/>
        <w:t>Evaluation:</w:t>
      </w:r>
    </w:p>
    <w:p>
      <w:pPr>
        <w:ind w:left="720"/>
        <w:rPr>
          <w:rFonts w:ascii="Arial Unicode MS" w:eastAsia="Arial Unicode MS" w:hAnsi="Arial Unicode MS" w:cs="Arial Unicode MS"/>
          <w:sz w:val="20"/>
          <w:szCs w:val="20"/>
        </w:rPr>
      </w:pPr>
    </w:p>
    <w:p>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This policy will be reviewed as part of the school’s three-year review cycle.</w:t>
      </w:r>
    </w:p>
    <w:p>
      <w:pPr>
        <w:pStyle w:val="Footer"/>
        <w:ind w:firstLine="540"/>
        <w:rPr>
          <w:rFonts w:ascii="Arial Unicode MS" w:eastAsia="Arial Unicode MS" w:hAnsi="Arial Unicode MS" w:cs="Arial Unicode MS"/>
          <w:b/>
          <w:color w:val="FF0000"/>
        </w:rPr>
      </w:pPr>
      <w:r>
        <w:rPr>
          <w:rFonts w:ascii="Arial Unicode MS" w:eastAsia="Arial Unicode MS" w:hAnsi="Arial Unicode MS" w:cs="Arial Unicode MS"/>
        </w:rPr>
        <w:t xml:space="preserve">                           </w:t>
      </w:r>
    </w:p>
    <w:p>
      <w:pPr>
        <w:pStyle w:val="Footer"/>
        <w:ind w:firstLine="540"/>
        <w:rPr>
          <w:rFonts w:ascii="Arial Unicode MS" w:eastAsia="Arial Unicode MS" w:hAnsi="Arial Unicode MS" w:cs="Arial Unicode MS"/>
        </w:rPr>
      </w:pPr>
    </w:p>
    <w:p>
      <w:pPr>
        <w:pStyle w:val="Title"/>
        <w:spacing w:before="100" w:beforeAutospacing="1" w:after="100" w:afterAutospacing="1"/>
        <w:jc w:val="both"/>
        <w:outlineLvl w:val="0"/>
        <w:rPr>
          <w:rFonts w:ascii="Arial" w:hAnsi="Arial" w:cs="Arial"/>
          <w:b/>
          <w:color w:val="auto"/>
          <w:sz w:val="22"/>
          <w:szCs w:val="22"/>
        </w:rPr>
      </w:pPr>
      <w:r>
        <w:rPr>
          <w:noProof/>
          <w:sz w:val="20"/>
          <w:szCs w:val="24"/>
          <w:lang w:eastAsia="en-AU"/>
        </w:rPr>
        <mc:AlternateContent>
          <mc:Choice Requires="wps">
            <w:drawing>
              <wp:anchor distT="0" distB="0" distL="114300" distR="114300" simplePos="0" relativeHeight="251659264" behindDoc="1" locked="0" layoutInCell="1" allowOverlap="1">
                <wp:simplePos x="0" y="0"/>
                <wp:positionH relativeFrom="margin">
                  <wp:posOffset>0</wp:posOffset>
                </wp:positionH>
                <wp:positionV relativeFrom="paragraph">
                  <wp:posOffset>0</wp:posOffset>
                </wp:positionV>
                <wp:extent cx="5892800" cy="361315"/>
                <wp:effectExtent l="0" t="0" r="12700" b="196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tabs>
                                <w:tab w:val="center" w:pos="4153"/>
                                <w:tab w:val="right" w:pos="8306"/>
                              </w:tabs>
                              <w:spacing w:after="0" w:line="240" w:lineRule="auto"/>
                              <w:rPr>
                                <w:rFonts w:eastAsia="Times New Roman" w:cs="Times New Roman"/>
                                <w:sz w:val="24"/>
                                <w:szCs w:val="24"/>
                              </w:rPr>
                            </w:pPr>
                            <w:r>
                              <w:rPr>
                                <w:rFonts w:eastAsia="Times New Roman" w:cs="Times New Roman"/>
                                <w:sz w:val="24"/>
                                <w:szCs w:val="24"/>
                              </w:rPr>
                              <w:t xml:space="preserve">                      This policy was last ratified by School Council    </w:t>
                            </w:r>
                            <w:r>
                              <w:rPr>
                                <w:rFonts w:eastAsia="Times New Roman" w:cs="Times New Roman"/>
                                <w:sz w:val="24"/>
                                <w:szCs w:val="24"/>
                              </w:rPr>
                              <w:tab/>
                              <w:t xml:space="preserve">      </w:t>
                            </w:r>
                            <w:r>
                              <w:rPr>
                                <w:rFonts w:eastAsia="Times New Roman" w:cs="Times New Roman"/>
                                <w:b/>
                                <w:sz w:val="32"/>
                                <w:szCs w:val="32"/>
                              </w:rPr>
                              <w:t>201</w:t>
                            </w:r>
                            <w:r>
                              <w:rPr>
                                <w:rFonts w:eastAsia="Times New Roman" w:cs="Times New Roman"/>
                                <w:b/>
                                <w:sz w:val="32"/>
                                <w:szCs w:val="32"/>
                              </w:rPr>
                              <w:t>9</w:t>
                            </w:r>
                            <w:bookmarkStart w:id="0" w:name="_GoBack"/>
                            <w:bookmarkEnd w:id="0"/>
                            <w:r>
                              <w:rPr>
                                <w:rFonts w:eastAsia="Times New Roman" w:cs="Times New Roman"/>
                                <w:sz w:val="24"/>
                                <w:szCs w:val="24"/>
                              </w:rPr>
                              <w:t xml:space="preserve">         </w:t>
                            </w:r>
                          </w:p>
                          <w:p>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0;margin-top:0;width:464pt;height:2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" fillcolor="#9cf" strokeweight="1pt">
                <v:textbox>
                  <w:txbxContent>
                    <w:p>
                      <w:pPr>
                        <w:tabs>
                          <w:tab w:val="center" w:pos="4153"/>
                          <w:tab w:val="right" w:pos="8306"/>
                        </w:tabs>
                        <w:spacing w:after="0" w:line="240" w:lineRule="auto"/>
                        <w:rPr>
                          <w:rFonts w:eastAsia="Times New Roman" w:cs="Times New Roman"/>
                          <w:sz w:val="24"/>
                          <w:szCs w:val="24"/>
                        </w:rPr>
                      </w:pPr>
                      <w:r>
                        <w:rPr>
                          <w:rFonts w:eastAsia="Times New Roman" w:cs="Times New Roman"/>
                          <w:sz w:val="24"/>
                          <w:szCs w:val="24"/>
                        </w:rPr>
                        <w:t xml:space="preserve">                      This policy was last ratified by School Council    </w:t>
                      </w:r>
                      <w:r>
                        <w:rPr>
                          <w:rFonts w:eastAsia="Times New Roman" w:cs="Times New Roman"/>
                          <w:sz w:val="24"/>
                          <w:szCs w:val="24"/>
                        </w:rPr>
                        <w:tab/>
                        <w:t xml:space="preserve">      </w:t>
                      </w:r>
                      <w:r>
                        <w:rPr>
                          <w:rFonts w:eastAsia="Times New Roman" w:cs="Times New Roman"/>
                          <w:b/>
                          <w:sz w:val="32"/>
                          <w:szCs w:val="32"/>
                        </w:rPr>
                        <w:t>201</w:t>
                      </w:r>
                      <w:r>
                        <w:rPr>
                          <w:rFonts w:eastAsia="Times New Roman" w:cs="Times New Roman"/>
                          <w:b/>
                          <w:sz w:val="32"/>
                          <w:szCs w:val="32"/>
                        </w:rPr>
                        <w:t>9</w:t>
                      </w:r>
                      <w:bookmarkStart w:id="1" w:name="_GoBack"/>
                      <w:bookmarkEnd w:id="1"/>
                      <w:r>
                        <w:rPr>
                          <w:rFonts w:eastAsia="Times New Roman" w:cs="Times New Roman"/>
                          <w:sz w:val="24"/>
                          <w:szCs w:val="24"/>
                        </w:rPr>
                        <w:t xml:space="preserve">         </w:t>
                      </w:r>
                    </w:p>
                    <w:p>
                      <w:pPr>
                        <w:jc w:val="center"/>
                      </w:pPr>
                    </w:p>
                  </w:txbxContent>
                </v:textbox>
                <w10:wrap anchorx="margin"/>
              </v:rect>
            </w:pict>
          </mc:Fallback>
        </mc:AlternateContent>
      </w:r>
    </w:p>
    <w:p>
      <w:pPr>
        <w:pStyle w:val="Title"/>
        <w:spacing w:before="100" w:beforeAutospacing="1" w:after="100" w:afterAutospacing="1"/>
        <w:jc w:val="both"/>
        <w:outlineLvl w:val="0"/>
        <w:rPr>
          <w:rFonts w:ascii="Arial" w:hAnsi="Arial" w:cs="Arial"/>
          <w:b/>
          <w:color w:val="auto"/>
          <w:sz w:val="22"/>
          <w:szCs w:val="22"/>
        </w:rPr>
      </w:pPr>
    </w:p>
    <w:p>
      <w:pPr>
        <w:rPr>
          <w:lang w:val="en-US" w:bidi="en-US"/>
        </w:rPr>
      </w:pPr>
    </w:p>
    <w:p>
      <w:pPr>
        <w:rPr>
          <w:lang w:val="en-US" w:bidi="en-US"/>
        </w:rPr>
      </w:pPr>
    </w:p>
    <w:p>
      <w:pPr>
        <w:rPr>
          <w:lang w:val="en-US" w:bidi="en-US"/>
        </w:rPr>
      </w:pPr>
    </w:p>
    <w:p>
      <w:pPr>
        <w:rPr>
          <w:lang w:val="en-US" w:bidi="en-US"/>
        </w:rPr>
      </w:pPr>
    </w:p>
    <w:p>
      <w:pPr>
        <w:tabs>
          <w:tab w:val="left" w:pos="4753"/>
        </w:tabs>
        <w:rPr>
          <w:lang w:val="en-US" w:bidi="en-US"/>
        </w:rPr>
      </w:pPr>
      <w:r>
        <w:rPr>
          <w:lang w:val="en-US" w:bidi="en-US"/>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5040"/>
      </w:tblGrid>
      <w:tr>
        <w:tc>
          <w:tcPr>
            <w:tcW w:w="5040" w:type="dxa"/>
          </w:tcPr>
          <w:p>
            <w:pPr>
              <w:pStyle w:val="Heading4"/>
              <w:spacing w:before="60"/>
              <w:jc w:val="both"/>
              <w:rPr>
                <w:rFonts w:ascii="Arial" w:hAnsi="Arial" w:cs="Arial"/>
                <w:b/>
              </w:rPr>
            </w:pPr>
            <w:r>
              <w:rPr>
                <w:rFonts w:ascii="Arial" w:hAnsi="Arial" w:cs="Arial"/>
                <w:b/>
              </w:rPr>
              <w:lastRenderedPageBreak/>
              <w:t>Pupil / Teacher Ratios</w:t>
            </w:r>
          </w:p>
          <w:p>
            <w:pPr>
              <w:pStyle w:val="Heading4"/>
              <w:spacing w:before="60"/>
              <w:jc w:val="both"/>
              <w:rPr>
                <w:rFonts w:ascii="Arial" w:hAnsi="Arial" w:cs="Arial"/>
                <w:sz w:val="20"/>
                <w:szCs w:val="20"/>
              </w:rPr>
            </w:pPr>
            <w:r>
              <w:rPr>
                <w:rFonts w:ascii="Arial" w:hAnsi="Arial" w:cs="Arial"/>
                <w:sz w:val="20"/>
                <w:szCs w:val="20"/>
              </w:rPr>
              <w:t>Abseiling and Rock Climbing</w:t>
            </w:r>
          </w:p>
          <w:p>
            <w:pPr>
              <w:spacing w:before="60" w:after="60"/>
              <w:ind w:left="709" w:hanging="709"/>
              <w:jc w:val="both"/>
              <w:rPr>
                <w:rFonts w:ascii="Arial" w:hAnsi="Arial" w:cs="Arial"/>
              </w:rPr>
            </w:pPr>
            <w:r>
              <w:rPr>
                <w:rFonts w:ascii="Arial" w:hAnsi="Arial" w:cs="Arial"/>
              </w:rPr>
              <w:t>1:1</w:t>
            </w:r>
            <w:r>
              <w:rPr>
                <w:rFonts w:ascii="Arial" w:hAnsi="Arial" w:cs="Arial"/>
              </w:rPr>
              <w:tab/>
              <w:t>Rock Face</w:t>
            </w:r>
          </w:p>
          <w:p>
            <w:pPr>
              <w:spacing w:before="60" w:after="60"/>
              <w:ind w:left="709" w:hanging="709"/>
              <w:jc w:val="both"/>
              <w:rPr>
                <w:rFonts w:ascii="Arial" w:hAnsi="Arial" w:cs="Arial"/>
              </w:rPr>
            </w:pPr>
            <w:r>
              <w:rPr>
                <w:rFonts w:ascii="Arial" w:hAnsi="Arial" w:cs="Arial"/>
              </w:rPr>
              <w:t>1:10</w:t>
            </w:r>
            <w:r>
              <w:rPr>
                <w:rFonts w:ascii="Arial" w:hAnsi="Arial" w:cs="Arial"/>
              </w:rPr>
              <w:tab/>
              <w:t>Others</w:t>
            </w:r>
          </w:p>
          <w:p>
            <w:pPr>
              <w:spacing w:before="60" w:after="60"/>
              <w:ind w:left="709" w:hanging="709"/>
              <w:jc w:val="both"/>
              <w:rPr>
                <w:rFonts w:ascii="Arial" w:hAnsi="Arial" w:cs="Arial"/>
              </w:rPr>
            </w:pPr>
            <w:r>
              <w:rPr>
                <w:rFonts w:ascii="Arial" w:hAnsi="Arial" w:cs="Arial"/>
              </w:rPr>
              <w:t>2</w:t>
            </w:r>
            <w:r>
              <w:rPr>
                <w:rFonts w:ascii="Arial" w:hAnsi="Arial" w:cs="Arial"/>
              </w:rPr>
              <w:tab/>
              <w:t>Experienced Staff</w:t>
            </w:r>
          </w:p>
        </w:tc>
        <w:tc>
          <w:tcPr>
            <w:tcW w:w="5040" w:type="dxa"/>
          </w:tcPr>
          <w:p>
            <w:pPr>
              <w:spacing w:before="60" w:after="60"/>
              <w:jc w:val="both"/>
              <w:rPr>
                <w:rFonts w:ascii="Arial" w:hAnsi="Arial" w:cs="Arial"/>
                <w:b/>
                <w:bCs/>
                <w:i/>
              </w:rPr>
            </w:pPr>
            <w:r>
              <w:rPr>
                <w:rFonts w:ascii="Arial" w:hAnsi="Arial" w:cs="Arial"/>
                <w:b/>
                <w:bCs/>
                <w:i/>
              </w:rPr>
              <w:t>Ropes Course</w:t>
            </w:r>
          </w:p>
          <w:p>
            <w:pPr>
              <w:pStyle w:val="BodyText"/>
              <w:spacing w:before="60" w:after="60"/>
              <w:ind w:left="709" w:hanging="709"/>
              <w:jc w:val="both"/>
              <w:rPr>
                <w:rFonts w:ascii="Arial" w:hAnsi="Arial" w:cs="Arial"/>
                <w:sz w:val="22"/>
                <w:szCs w:val="22"/>
              </w:rPr>
            </w:pPr>
            <w:r>
              <w:rPr>
                <w:rFonts w:ascii="Arial" w:hAnsi="Arial" w:cs="Arial"/>
                <w:sz w:val="22"/>
                <w:szCs w:val="22"/>
              </w:rPr>
              <w:t>1:12</w:t>
            </w:r>
            <w:r>
              <w:rPr>
                <w:rFonts w:ascii="Arial" w:hAnsi="Arial" w:cs="Arial"/>
                <w:sz w:val="22"/>
                <w:szCs w:val="22"/>
              </w:rPr>
              <w:tab/>
              <w:t>3 students to any one element, 1 participating, 2 spotting</w:t>
            </w:r>
          </w:p>
          <w:p>
            <w:pPr>
              <w:spacing w:before="60" w:after="60"/>
              <w:jc w:val="both"/>
              <w:rPr>
                <w:rFonts w:ascii="Arial" w:hAnsi="Arial" w:cs="Arial"/>
              </w:rPr>
            </w:pPr>
            <w:r>
              <w:rPr>
                <w:rFonts w:ascii="Arial" w:hAnsi="Arial" w:cs="Arial"/>
                <w:b/>
              </w:rPr>
              <w:t>NOTE:</w:t>
            </w:r>
            <w:r>
              <w:rPr>
                <w:rFonts w:ascii="Arial" w:hAnsi="Arial" w:cs="Arial"/>
              </w:rPr>
              <w:tab/>
              <w:t>No student on any element unless supervised</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Base Camping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r>
              <w:rPr>
                <w:rFonts w:ascii="Arial Unicode MS" w:eastAsia="Arial Unicode MS" w:hAnsi="Arial Unicode MS" w:cs="Arial Unicode MS"/>
                <w:sz w:val="20"/>
                <w:szCs w:val="20"/>
              </w:rPr>
              <w:tab/>
              <w:t>Residential; canvas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1:15</w:t>
            </w:r>
            <w:r>
              <w:rPr>
                <w:rFonts w:ascii="Arial Unicode MS" w:eastAsia="Arial Unicode MS" w:hAnsi="Arial Unicode MS" w:cs="Arial Unicode MS"/>
                <w:sz w:val="20"/>
                <w:szCs w:val="20"/>
              </w:rPr>
              <w:tab/>
              <w:t>Study: residential</w:t>
            </w:r>
          </w:p>
          <w:p>
            <w:pPr>
              <w:jc w:val="both"/>
              <w:rPr>
                <w:rFonts w:ascii="Arial Unicode MS" w:eastAsia="Arial Unicode MS" w:hAnsi="Arial Unicode MS" w:cs="Arial Unicode MS"/>
                <w:sz w:val="20"/>
                <w:szCs w:val="20"/>
              </w:rPr>
            </w:pPr>
          </w:p>
        </w:tc>
        <w:tc>
          <w:tcPr>
            <w:tcW w:w="5040" w:type="dxa"/>
          </w:tcPr>
          <w:p>
            <w:pPr>
              <w:jc w:val="both"/>
              <w:rPr>
                <w:rFonts w:ascii="Arial Unicode MS" w:eastAsia="Arial Unicode MS" w:hAnsi="Arial Unicode MS" w:cs="Arial Unicode MS"/>
                <w:b/>
                <w:bCs/>
                <w:i/>
                <w:sz w:val="20"/>
                <w:szCs w:val="20"/>
              </w:rPr>
            </w:pPr>
            <w:r>
              <w:rPr>
                <w:rFonts w:ascii="Arial Unicode MS" w:eastAsia="Arial Unicode MS" w:hAnsi="Arial Unicode MS" w:cs="Arial Unicode MS"/>
                <w:b/>
                <w:bCs/>
                <w:i/>
                <w:sz w:val="20"/>
                <w:szCs w:val="20"/>
              </w:rPr>
              <w:t>Scuba Diving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1:8</w:t>
            </w:r>
            <w:r>
              <w:rPr>
                <w:rFonts w:ascii="Arial Unicode MS" w:eastAsia="Arial Unicode MS" w:hAnsi="Arial Unicode MS" w:cs="Arial Unicode MS"/>
                <w:sz w:val="20"/>
                <w:szCs w:val="20"/>
              </w:rPr>
              <w:tab/>
              <w:t>Pool training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1:4</w:t>
            </w:r>
            <w:r>
              <w:rPr>
                <w:rFonts w:ascii="Arial Unicode MS" w:eastAsia="Arial Unicode MS" w:hAnsi="Arial Unicode MS" w:cs="Arial Unicode MS"/>
                <w:sz w:val="20"/>
                <w:szCs w:val="20"/>
              </w:rPr>
              <w:tab/>
              <w:t>Diving, 2 buddy systems</w:t>
            </w:r>
          </w:p>
          <w:p>
            <w:pPr>
              <w:jc w:val="both"/>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NOTE:</w:t>
            </w:r>
            <w:r>
              <w:rPr>
                <w:rFonts w:ascii="Arial Unicode MS" w:eastAsia="Arial Unicode MS" w:hAnsi="Arial Unicode MS" w:cs="Arial Unicode MS"/>
                <w:sz w:val="20"/>
                <w:szCs w:val="20"/>
              </w:rPr>
              <w:tab/>
              <w:t>2 qualified staff</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Board Sailing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1:3</w:t>
            </w:r>
            <w:r>
              <w:rPr>
                <w:rFonts w:ascii="Arial Unicode MS" w:eastAsia="Arial Unicode MS" w:hAnsi="Arial Unicode MS" w:cs="Arial Unicode MS"/>
                <w:sz w:val="20"/>
                <w:szCs w:val="20"/>
              </w:rPr>
              <w:tab/>
              <w:t>Beginners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1:5</w:t>
            </w:r>
            <w:r>
              <w:rPr>
                <w:rFonts w:ascii="Arial Unicode MS" w:eastAsia="Arial Unicode MS" w:hAnsi="Arial Unicode MS" w:cs="Arial Unicode MS"/>
                <w:sz w:val="20"/>
                <w:szCs w:val="20"/>
              </w:rPr>
              <w:tab/>
              <w:t>Novice; intermediate; advanced</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w:t>
            </w:r>
            <w:r>
              <w:rPr>
                <w:rFonts w:ascii="Arial Unicode MS" w:eastAsia="Arial Unicode MS" w:hAnsi="Arial Unicode MS" w:cs="Arial Unicode MS"/>
                <w:sz w:val="20"/>
                <w:szCs w:val="20"/>
              </w:rPr>
              <w:tab/>
              <w:t>Experienced sailors</w:t>
            </w:r>
          </w:p>
        </w:tc>
        <w:tc>
          <w:tcPr>
            <w:tcW w:w="5040" w:type="dxa"/>
          </w:tcPr>
          <w:p>
            <w:pPr>
              <w:jc w:val="both"/>
              <w:rPr>
                <w:rFonts w:ascii="Arial Unicode MS" w:eastAsia="Arial Unicode MS" w:hAnsi="Arial Unicode MS" w:cs="Arial Unicode MS"/>
                <w:b/>
                <w:bCs/>
                <w:i/>
                <w:sz w:val="20"/>
                <w:szCs w:val="20"/>
              </w:rPr>
            </w:pPr>
            <w:r>
              <w:rPr>
                <w:rFonts w:ascii="Arial Unicode MS" w:eastAsia="Arial Unicode MS" w:hAnsi="Arial Unicode MS" w:cs="Arial Unicode MS"/>
                <w:b/>
                <w:bCs/>
                <w:i/>
                <w:sz w:val="20"/>
                <w:szCs w:val="20"/>
              </w:rPr>
              <w:t>Shooting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w:t>
            </w:r>
            <w:r>
              <w:rPr>
                <w:rFonts w:ascii="Arial Unicode MS" w:eastAsia="Arial Unicode MS" w:hAnsi="Arial Unicode MS" w:cs="Arial Unicode MS"/>
                <w:sz w:val="20"/>
                <w:szCs w:val="20"/>
              </w:rPr>
              <w:tab/>
              <w:t>New or inexperienced</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1:5</w:t>
            </w:r>
            <w:r>
              <w:rPr>
                <w:rFonts w:ascii="Arial Unicode MS" w:eastAsia="Arial Unicode MS" w:hAnsi="Arial Unicode MS" w:cs="Arial Unicode MS"/>
                <w:sz w:val="20"/>
                <w:szCs w:val="20"/>
              </w:rPr>
              <w:tab/>
              <w:t>On the track or mound</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1:15</w:t>
            </w:r>
            <w:r>
              <w:rPr>
                <w:rFonts w:ascii="Arial Unicode MS" w:eastAsia="Arial Unicode MS" w:hAnsi="Arial Unicode MS" w:cs="Arial Unicode MS"/>
                <w:sz w:val="20"/>
                <w:szCs w:val="20"/>
              </w:rPr>
              <w:tab/>
              <w:t>Observers or waiting</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Boats, Small Sailing - (Dinghies, Catamarans)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1:8</w:t>
            </w:r>
            <w:r>
              <w:rPr>
                <w:rFonts w:ascii="Arial Unicode MS" w:eastAsia="Arial Unicode MS" w:hAnsi="Arial Unicode MS" w:cs="Arial Unicode MS"/>
                <w:sz w:val="20"/>
                <w:szCs w:val="20"/>
              </w:rPr>
              <w:tab/>
              <w:t>Enclosed Waters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1:6</w:t>
            </w:r>
            <w:r>
              <w:rPr>
                <w:rFonts w:ascii="Arial Unicode MS" w:eastAsia="Arial Unicode MS" w:hAnsi="Arial Unicode MS" w:cs="Arial Unicode MS"/>
                <w:sz w:val="20"/>
                <w:szCs w:val="20"/>
              </w:rPr>
              <w:tab/>
              <w:t>Open Waters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1:4</w:t>
            </w:r>
            <w:r>
              <w:rPr>
                <w:rFonts w:ascii="Arial Unicode MS" w:eastAsia="Arial Unicode MS" w:hAnsi="Arial Unicode MS" w:cs="Arial Unicode MS"/>
                <w:sz w:val="20"/>
                <w:szCs w:val="20"/>
              </w:rPr>
              <w:tab/>
              <w:t>Open Waters, Adverse</w:t>
            </w:r>
          </w:p>
        </w:tc>
        <w:tc>
          <w:tcPr>
            <w:tcW w:w="5040" w:type="dxa"/>
          </w:tcPr>
          <w:p>
            <w:pPr>
              <w:jc w:val="both"/>
              <w:rPr>
                <w:rFonts w:ascii="Arial Unicode MS" w:eastAsia="Arial Unicode MS" w:hAnsi="Arial Unicode MS" w:cs="Arial Unicode MS"/>
                <w:b/>
                <w:bCs/>
                <w:i/>
                <w:sz w:val="20"/>
                <w:szCs w:val="20"/>
              </w:rPr>
            </w:pPr>
            <w:proofErr w:type="spellStart"/>
            <w:r>
              <w:rPr>
                <w:rFonts w:ascii="Arial Unicode MS" w:eastAsia="Arial Unicode MS" w:hAnsi="Arial Unicode MS" w:cs="Arial Unicode MS"/>
                <w:b/>
                <w:bCs/>
                <w:i/>
                <w:sz w:val="20"/>
                <w:szCs w:val="20"/>
              </w:rPr>
              <w:t>Snorkeling</w:t>
            </w:r>
            <w:proofErr w:type="spellEnd"/>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1:8</w:t>
            </w:r>
            <w:r>
              <w:rPr>
                <w:rFonts w:ascii="Arial Unicode MS" w:eastAsia="Arial Unicode MS" w:hAnsi="Arial Unicode MS" w:cs="Arial Unicode MS"/>
                <w:sz w:val="20"/>
                <w:szCs w:val="20"/>
              </w:rPr>
              <w:tab/>
              <w:t>Closed water: pool</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1:4</w:t>
            </w:r>
            <w:r>
              <w:rPr>
                <w:rFonts w:ascii="Arial Unicode MS" w:eastAsia="Arial Unicode MS" w:hAnsi="Arial Unicode MS" w:cs="Arial Unicode MS"/>
                <w:sz w:val="20"/>
                <w:szCs w:val="20"/>
              </w:rPr>
              <w:tab/>
              <w:t>Open water</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NOTE:</w:t>
            </w:r>
            <w:r>
              <w:rPr>
                <w:rFonts w:ascii="Arial Unicode MS" w:eastAsia="Arial Unicode MS" w:hAnsi="Arial Unicode MS" w:cs="Arial Unicode MS"/>
                <w:sz w:val="20"/>
                <w:szCs w:val="20"/>
              </w:rPr>
              <w:tab/>
              <w:t>2 qualified staff</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Bushwalking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1:5</w:t>
            </w:r>
            <w:r>
              <w:rPr>
                <w:rFonts w:ascii="Arial Unicode MS" w:eastAsia="Arial Unicode MS" w:hAnsi="Arial Unicode MS" w:cs="Arial Unicode MS"/>
                <w:sz w:val="20"/>
                <w:szCs w:val="20"/>
              </w:rPr>
              <w:tab/>
              <w:t>Overnight</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r>
              <w:rPr>
                <w:rFonts w:ascii="Arial Unicode MS" w:eastAsia="Arial Unicode MS" w:hAnsi="Arial Unicode MS" w:cs="Arial Unicode MS"/>
                <w:sz w:val="20"/>
                <w:szCs w:val="20"/>
              </w:rPr>
              <w:tab/>
              <w:t>Day</w:t>
            </w:r>
          </w:p>
        </w:tc>
        <w:tc>
          <w:tcPr>
            <w:tcW w:w="5040" w:type="dxa"/>
          </w:tcPr>
          <w:p>
            <w:pPr>
              <w:jc w:val="both"/>
              <w:rPr>
                <w:rFonts w:ascii="Arial Unicode MS" w:eastAsia="Arial Unicode MS" w:hAnsi="Arial Unicode MS" w:cs="Arial Unicode MS"/>
                <w:b/>
                <w:bCs/>
                <w:i/>
                <w:sz w:val="20"/>
                <w:szCs w:val="20"/>
              </w:rPr>
            </w:pPr>
            <w:r>
              <w:rPr>
                <w:rFonts w:ascii="Arial Unicode MS" w:eastAsia="Arial Unicode MS" w:hAnsi="Arial Unicode MS" w:cs="Arial Unicode MS"/>
                <w:b/>
                <w:bCs/>
                <w:i/>
                <w:sz w:val="20"/>
                <w:szCs w:val="20"/>
              </w:rPr>
              <w:t>Snow Activities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1:8</w:t>
            </w:r>
            <w:r>
              <w:rPr>
                <w:rFonts w:ascii="Arial Unicode MS" w:eastAsia="Arial Unicode MS" w:hAnsi="Arial Unicode MS" w:cs="Arial Unicode MS"/>
                <w:sz w:val="20"/>
                <w:szCs w:val="20"/>
              </w:rPr>
              <w:tab/>
              <w:t>Alpine, Nordic – overnight</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r>
              <w:rPr>
                <w:rFonts w:ascii="Arial Unicode MS" w:eastAsia="Arial Unicode MS" w:hAnsi="Arial Unicode MS" w:cs="Arial Unicode MS"/>
                <w:sz w:val="20"/>
                <w:szCs w:val="20"/>
              </w:rPr>
              <w:tab/>
              <w:t xml:space="preserve">Alpine, Nordic – day </w:t>
            </w:r>
          </w:p>
          <w:p>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r>
              <w:rPr>
                <w:rFonts w:ascii="Arial Unicode MS" w:eastAsia="Arial Unicode MS" w:hAnsi="Arial Unicode MS" w:cs="Arial Unicode MS"/>
                <w:sz w:val="20"/>
                <w:szCs w:val="20"/>
              </w:rPr>
              <w:tab/>
              <w:t>Non-skiing</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lastRenderedPageBreak/>
              <w:t>Canoeing</w:t>
            </w:r>
          </w:p>
          <w:p>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1:6</w:t>
            </w:r>
            <w:r>
              <w:rPr>
                <w:rFonts w:ascii="Arial Unicode MS" w:eastAsia="Arial Unicode MS" w:hAnsi="Arial Unicode MS" w:cs="Arial Unicode MS"/>
                <w:sz w:val="20"/>
                <w:szCs w:val="20"/>
              </w:rPr>
              <w:tab/>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w:t>
            </w:r>
            <w:r>
              <w:rPr>
                <w:rFonts w:ascii="Arial Unicode MS" w:eastAsia="Arial Unicode MS" w:hAnsi="Arial Unicode MS" w:cs="Arial Unicode MS"/>
                <w:sz w:val="20"/>
                <w:szCs w:val="20"/>
              </w:rPr>
              <w:tab/>
              <w:t>Staff members</w:t>
            </w:r>
          </w:p>
          <w:p>
            <w:pPr>
              <w:ind w:left="709" w:hanging="709"/>
              <w:jc w:val="both"/>
              <w:rPr>
                <w:rFonts w:ascii="Arial Unicode MS" w:eastAsia="Arial Unicode MS" w:hAnsi="Arial Unicode MS" w:cs="Arial Unicode MS"/>
                <w:sz w:val="20"/>
                <w:szCs w:val="20"/>
              </w:rPr>
            </w:pPr>
          </w:p>
        </w:tc>
        <w:tc>
          <w:tcPr>
            <w:tcW w:w="5040" w:type="dxa"/>
          </w:tcPr>
          <w:p>
            <w:pPr>
              <w:jc w:val="both"/>
              <w:rPr>
                <w:rFonts w:ascii="Arial Unicode MS" w:eastAsia="Arial Unicode MS" w:hAnsi="Arial Unicode MS" w:cs="Arial Unicode MS"/>
                <w:b/>
                <w:bCs/>
                <w:i/>
                <w:sz w:val="20"/>
                <w:szCs w:val="20"/>
              </w:rPr>
            </w:pPr>
            <w:r>
              <w:rPr>
                <w:rFonts w:ascii="Arial Unicode MS" w:eastAsia="Arial Unicode MS" w:hAnsi="Arial Unicode MS" w:cs="Arial Unicode MS"/>
                <w:b/>
                <w:bCs/>
                <w:i/>
                <w:sz w:val="20"/>
                <w:szCs w:val="20"/>
              </w:rPr>
              <w:t>Surf Activities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r>
              <w:rPr>
                <w:rFonts w:ascii="Arial Unicode MS" w:eastAsia="Arial Unicode MS" w:hAnsi="Arial Unicode MS" w:cs="Arial Unicode MS"/>
                <w:sz w:val="20"/>
                <w:szCs w:val="20"/>
              </w:rPr>
              <w:tab/>
              <w:t>Beach</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1:8</w:t>
            </w:r>
            <w:r>
              <w:rPr>
                <w:rFonts w:ascii="Arial Unicode MS" w:eastAsia="Arial Unicode MS" w:hAnsi="Arial Unicode MS" w:cs="Arial Unicode MS"/>
                <w:sz w:val="20"/>
                <w:szCs w:val="20"/>
              </w:rPr>
              <w:tab/>
              <w:t>Surf</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NOTE:</w:t>
            </w:r>
            <w:r>
              <w:rPr>
                <w:rFonts w:ascii="Arial Unicode MS" w:eastAsia="Arial Unicode MS" w:hAnsi="Arial Unicode MS" w:cs="Arial Unicode MS"/>
                <w:sz w:val="20"/>
                <w:szCs w:val="20"/>
              </w:rPr>
              <w:tab/>
              <w:t xml:space="preserve">1 teacher/instructor in water and </w:t>
            </w:r>
            <w:r>
              <w:rPr>
                <w:rFonts w:ascii="Arial Unicode MS" w:eastAsia="Arial Unicode MS" w:hAnsi="Arial Unicode MS" w:cs="Arial Unicode MS"/>
                <w:b/>
                <w:sz w:val="20"/>
                <w:szCs w:val="20"/>
              </w:rPr>
              <w:t>NOTE</w:t>
            </w:r>
            <w:r>
              <w:rPr>
                <w:rFonts w:ascii="Arial Unicode MS" w:eastAsia="Arial Unicode MS" w:hAnsi="Arial Unicode MS" w:cs="Arial Unicode MS"/>
                <w:sz w:val="20"/>
                <w:szCs w:val="20"/>
              </w:rPr>
              <w:t xml:space="preserve"> 1 teacher/ instructor on beach </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Cycling</w:t>
            </w:r>
          </w:p>
          <w:p>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p>
        </w:tc>
        <w:tc>
          <w:tcPr>
            <w:tcW w:w="5040" w:type="dxa"/>
          </w:tcPr>
          <w:p>
            <w:pPr>
              <w:jc w:val="both"/>
              <w:rPr>
                <w:rFonts w:ascii="Arial Unicode MS" w:eastAsia="Arial Unicode MS" w:hAnsi="Arial Unicode MS" w:cs="Arial Unicode MS"/>
                <w:b/>
                <w:bCs/>
                <w:i/>
                <w:sz w:val="20"/>
                <w:szCs w:val="20"/>
              </w:rPr>
            </w:pPr>
            <w:r>
              <w:rPr>
                <w:rFonts w:ascii="Arial Unicode MS" w:eastAsia="Arial Unicode MS" w:hAnsi="Arial Unicode MS" w:cs="Arial Unicode MS"/>
                <w:b/>
                <w:bCs/>
                <w:i/>
                <w:sz w:val="20"/>
                <w:szCs w:val="20"/>
              </w:rPr>
              <w:t>Swimming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1:20</w:t>
            </w:r>
            <w:r>
              <w:rPr>
                <w:rFonts w:ascii="Arial Unicode MS" w:eastAsia="Arial Unicode MS" w:hAnsi="Arial Unicode MS" w:cs="Arial Unicode MS"/>
                <w:sz w:val="20"/>
                <w:szCs w:val="20"/>
              </w:rPr>
              <w:tab/>
              <w:t>Enclosed pools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r>
              <w:rPr>
                <w:rFonts w:ascii="Arial Unicode MS" w:eastAsia="Arial Unicode MS" w:hAnsi="Arial Unicode MS" w:cs="Arial Unicode MS"/>
                <w:sz w:val="20"/>
                <w:szCs w:val="20"/>
              </w:rPr>
              <w:tab/>
              <w:t>Open water</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Horse Riding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w:t>
            </w:r>
            <w:r>
              <w:rPr>
                <w:rFonts w:ascii="Arial Unicode MS" w:eastAsia="Arial Unicode MS" w:hAnsi="Arial Unicode MS" w:cs="Arial Unicode MS"/>
                <w:sz w:val="20"/>
                <w:szCs w:val="20"/>
              </w:rPr>
              <w:tab/>
              <w:t>Basics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1:5</w:t>
            </w:r>
            <w:r>
              <w:rPr>
                <w:rFonts w:ascii="Arial Unicode MS" w:eastAsia="Arial Unicode MS" w:hAnsi="Arial Unicode MS" w:cs="Arial Unicode MS"/>
                <w:sz w:val="20"/>
                <w:szCs w:val="20"/>
              </w:rPr>
              <w:tab/>
              <w:t>Beginners</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1:8</w:t>
            </w:r>
            <w:r>
              <w:rPr>
                <w:rFonts w:ascii="Arial Unicode MS" w:eastAsia="Arial Unicode MS" w:hAnsi="Arial Unicode MS" w:cs="Arial Unicode MS"/>
                <w:sz w:val="20"/>
                <w:szCs w:val="20"/>
              </w:rPr>
              <w:tab/>
              <w:t>Semi-experienced</w:t>
            </w:r>
          </w:p>
          <w:p>
            <w:pPr>
              <w:pStyle w:val="Heading4"/>
              <w:spacing w:before="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Riding School:</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w:t>
            </w:r>
            <w:r>
              <w:rPr>
                <w:rFonts w:ascii="Arial Unicode MS" w:eastAsia="Arial Unicode MS" w:hAnsi="Arial Unicode MS" w:cs="Arial Unicode MS"/>
                <w:sz w:val="20"/>
                <w:szCs w:val="20"/>
              </w:rPr>
              <w:tab/>
              <w:t>Experienced teacher with instructor</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w:t>
            </w:r>
            <w:r>
              <w:rPr>
                <w:rFonts w:ascii="Arial Unicode MS" w:eastAsia="Arial Unicode MS" w:hAnsi="Arial Unicode MS" w:cs="Arial Unicode MS"/>
                <w:sz w:val="20"/>
                <w:szCs w:val="20"/>
              </w:rPr>
              <w:tab/>
              <w:t>Experienced teachers if no instructor or group exceeds 10</w:t>
            </w:r>
          </w:p>
        </w:tc>
        <w:tc>
          <w:tcPr>
            <w:tcW w:w="5040" w:type="dxa"/>
          </w:tcPr>
          <w:p>
            <w:pPr>
              <w:jc w:val="both"/>
              <w:rPr>
                <w:rFonts w:ascii="Arial Unicode MS" w:eastAsia="Arial Unicode MS" w:hAnsi="Arial Unicode MS" w:cs="Arial Unicode MS"/>
                <w:b/>
                <w:bCs/>
                <w:i/>
                <w:sz w:val="20"/>
                <w:szCs w:val="20"/>
              </w:rPr>
            </w:pPr>
            <w:r>
              <w:rPr>
                <w:rFonts w:ascii="Arial Unicode MS" w:eastAsia="Arial Unicode MS" w:hAnsi="Arial Unicode MS" w:cs="Arial Unicode MS"/>
                <w:b/>
                <w:bCs/>
                <w:i/>
                <w:sz w:val="20"/>
                <w:szCs w:val="20"/>
              </w:rPr>
              <w:t>Water Skiing</w:t>
            </w:r>
          </w:p>
          <w:p>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1:20</w:t>
            </w:r>
            <w:r>
              <w:rPr>
                <w:rFonts w:ascii="Arial Unicode MS" w:eastAsia="Arial Unicode MS" w:hAnsi="Arial Unicode MS" w:cs="Arial Unicode MS"/>
                <w:sz w:val="20"/>
                <w:szCs w:val="20"/>
              </w:rPr>
              <w:tab/>
              <w:t>Shore</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w:t>
            </w:r>
            <w:r>
              <w:rPr>
                <w:rFonts w:ascii="Arial Unicode MS" w:eastAsia="Arial Unicode MS" w:hAnsi="Arial Unicode MS" w:cs="Arial Unicode MS"/>
                <w:sz w:val="20"/>
                <w:szCs w:val="20"/>
              </w:rPr>
              <w:tab/>
              <w:t>Student on two at any one time; if highly experienced two may be taken together</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w:t>
            </w:r>
            <w:r>
              <w:rPr>
                <w:rFonts w:ascii="Arial Unicode MS" w:eastAsia="Arial Unicode MS" w:hAnsi="Arial Unicode MS" w:cs="Arial Unicode MS"/>
                <w:sz w:val="20"/>
                <w:szCs w:val="20"/>
              </w:rPr>
              <w:tab/>
              <w:t>People in boat – driver and observer; one must be staff member</w:t>
            </w:r>
          </w:p>
        </w:tc>
      </w:tr>
      <w:tr>
        <w:tc>
          <w:tcPr>
            <w:tcW w:w="5040" w:type="dxa"/>
          </w:tcPr>
          <w:p>
            <w:pPr>
              <w:pStyle w:val="Heading4"/>
              <w:spacing w:before="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Orienteering</w:t>
            </w:r>
          </w:p>
          <w:p>
            <w:pPr>
              <w:ind w:left="709" w:hanging="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1:10</w:t>
            </w:r>
            <w:r>
              <w:rPr>
                <w:rFonts w:ascii="Arial Unicode MS" w:eastAsia="Arial Unicode MS" w:hAnsi="Arial Unicode MS" w:cs="Arial Unicode MS"/>
                <w:sz w:val="20"/>
                <w:szCs w:val="20"/>
              </w:rPr>
              <w:tab/>
              <w:t>Bush</w:t>
            </w:r>
          </w:p>
        </w:tc>
        <w:tc>
          <w:tcPr>
            <w:tcW w:w="5040" w:type="dxa"/>
          </w:tcPr>
          <w:p>
            <w:pPr>
              <w:jc w:val="both"/>
              <w:rPr>
                <w:rFonts w:ascii="Arial Unicode MS" w:eastAsia="Arial Unicode MS" w:hAnsi="Arial Unicode MS" w:cs="Arial Unicode MS"/>
                <w:bCs/>
                <w:sz w:val="20"/>
                <w:szCs w:val="20"/>
              </w:rPr>
            </w:pPr>
          </w:p>
        </w:tc>
      </w:tr>
    </w:tbl>
    <w:p>
      <w:pPr>
        <w:rPr>
          <w:rFonts w:ascii="Arial" w:hAnsi="Arial" w:cs="Arial"/>
        </w:rPr>
      </w:pPr>
    </w:p>
    <w:p>
      <w:pPr>
        <w:rPr>
          <w:b/>
          <w:iCs/>
          <w:sz w:val="36"/>
          <w:szCs w:val="36"/>
        </w:rPr>
      </w:pPr>
    </w:p>
    <w:p>
      <w:pPr>
        <w:rPr>
          <w:b/>
          <w:iCs/>
          <w:sz w:val="36"/>
          <w:szCs w:val="36"/>
        </w:rPr>
      </w:pPr>
    </w:p>
    <w:p>
      <w:pPr>
        <w:rPr>
          <w:b/>
          <w:iCs/>
          <w:sz w:val="36"/>
          <w:szCs w:val="36"/>
        </w:rPr>
      </w:pPr>
    </w:p>
    <w:p>
      <w:pPr>
        <w:rPr>
          <w:b/>
          <w:iCs/>
          <w:sz w:val="36"/>
          <w:szCs w:val="36"/>
        </w:rPr>
      </w:pPr>
      <w:r>
        <w:rPr>
          <w:b/>
          <w:iCs/>
          <w:sz w:val="36"/>
          <w:szCs w:val="36"/>
        </w:rPr>
        <w:lastRenderedPageBreak/>
        <w:t>Excursion &amp; Special Activities Planning Document</w:t>
      </w:r>
    </w:p>
    <w:p>
      <w:pPr>
        <w:ind w:left="720"/>
        <w:rPr>
          <w:b/>
          <w:iCs/>
          <w:sz w:val="28"/>
          <w:szCs w:val="28"/>
        </w:rPr>
      </w:pPr>
      <w:r>
        <w:rPr>
          <w:b/>
          <w:iCs/>
          <w:sz w:val="28"/>
          <w:szCs w:val="28"/>
        </w:rPr>
        <w:t xml:space="preserve">Important </w:t>
      </w:r>
      <w:proofErr w:type="gramStart"/>
      <w:r>
        <w:rPr>
          <w:b/>
          <w:iCs/>
          <w:sz w:val="28"/>
          <w:szCs w:val="28"/>
        </w:rPr>
        <w:t>Timeline  :</w:t>
      </w:r>
      <w:proofErr w:type="gramEnd"/>
      <w:r>
        <w:rPr>
          <w:b/>
          <w:iCs/>
          <w:sz w:val="28"/>
          <w:szCs w:val="28"/>
        </w:rPr>
        <w:t xml:space="preserve"> 6 weeks prior to excursion – check when next</w:t>
      </w:r>
    </w:p>
    <w:p>
      <w:pPr>
        <w:ind w:left="720"/>
        <w:rPr>
          <w:b/>
          <w:iCs/>
          <w:sz w:val="28"/>
          <w:szCs w:val="28"/>
        </w:rPr>
      </w:pPr>
      <w:proofErr w:type="gramStart"/>
      <w:r>
        <w:rPr>
          <w:b/>
          <w:iCs/>
          <w:sz w:val="28"/>
          <w:szCs w:val="28"/>
        </w:rPr>
        <w:t>school</w:t>
      </w:r>
      <w:proofErr w:type="gramEnd"/>
      <w:r>
        <w:rPr>
          <w:b/>
          <w:iCs/>
          <w:sz w:val="28"/>
          <w:szCs w:val="28"/>
        </w:rPr>
        <w:t xml:space="preserve"> council meeting is, to enable enough time for approval process.</w:t>
      </w:r>
    </w:p>
    <w:p>
      <w:pPr>
        <w:pStyle w:val="Heading1"/>
        <w:rPr>
          <w:sz w:val="20"/>
        </w:rPr>
      </w:pPr>
    </w:p>
    <w:p>
      <w:pPr>
        <w:rPr>
          <w:b/>
        </w:rPr>
      </w:pPr>
      <w:r>
        <w:t>Title of Activity:</w:t>
      </w:r>
      <w:r>
        <w:tab/>
        <w:t>_________________________________________________________</w:t>
      </w:r>
      <w:r>
        <w:rPr>
          <w:b/>
        </w:rPr>
        <w:t>___________</w:t>
      </w:r>
    </w:p>
    <w:p>
      <w:pPr>
        <w:rPr>
          <w:b/>
        </w:rPr>
      </w:pPr>
    </w:p>
    <w:p>
      <w:pPr>
        <w:rPr>
          <w:iCs/>
        </w:rPr>
      </w:pPr>
      <w:r>
        <w:rPr>
          <w:bCs/>
        </w:rPr>
        <w:t xml:space="preserve"> Date of Activity_______________</w:t>
      </w:r>
      <w:r>
        <w:rPr>
          <w:bCs/>
        </w:rPr>
        <w:tab/>
        <w:t>N</w:t>
      </w:r>
      <w:r>
        <w:rPr>
          <w:iCs/>
        </w:rPr>
        <w:t>ame of Coordinator:</w:t>
      </w:r>
      <w:r>
        <w:rPr>
          <w:iCs/>
        </w:rPr>
        <w:tab/>
        <w:t>___________________________________</w:t>
      </w:r>
    </w:p>
    <w:p>
      <w:pPr>
        <w:rPr>
          <w:bCs/>
        </w:rPr>
      </w:pPr>
      <w:r>
        <w:rPr>
          <w:bCs/>
        </w:rPr>
        <w:tab/>
      </w:r>
      <w:r>
        <w:rPr>
          <w:bCs/>
        </w:rPr>
        <w:tab/>
      </w:r>
    </w:p>
    <w:p>
      <w:pPr>
        <w:rPr>
          <w:bCs/>
        </w:rPr>
      </w:pPr>
      <w:r>
        <w:rPr>
          <w:b/>
          <w:bCs/>
        </w:rPr>
        <w:t>________________________________________________________________________________________</w:t>
      </w:r>
    </w:p>
    <w:p>
      <w:pPr>
        <w:rPr>
          <w:bCs/>
        </w:rPr>
      </w:pPr>
    </w:p>
    <w:p>
      <w:pPr>
        <w:spacing w:line="480" w:lineRule="auto"/>
        <w:rPr>
          <w:bCs/>
        </w:rPr>
      </w:pPr>
      <w:r>
        <w:rPr>
          <w:bCs/>
        </w:rPr>
        <w:t>Venue: _______________________________ Contact Numbers At Venue: ____________________________</w:t>
      </w:r>
    </w:p>
    <w:p>
      <w:pPr>
        <w:rPr>
          <w:bCs/>
        </w:rPr>
      </w:pPr>
      <w:r>
        <w:rPr>
          <w:bCs/>
        </w:rPr>
        <w:t xml:space="preserve">Venue/Camp </w:t>
      </w:r>
      <w:proofErr w:type="spellStart"/>
      <w:r>
        <w:rPr>
          <w:bCs/>
        </w:rPr>
        <w:t>address__________________________________________Camp</w:t>
      </w:r>
      <w:proofErr w:type="spellEnd"/>
      <w:r>
        <w:rPr>
          <w:bCs/>
        </w:rPr>
        <w:t xml:space="preserve"> Contact Person____________ </w:t>
      </w:r>
    </w:p>
    <w:p>
      <w:pPr>
        <w:rPr>
          <w:bCs/>
        </w:rPr>
      </w:pPr>
    </w:p>
    <w:p>
      <w:pPr>
        <w:rPr>
          <w:bCs/>
        </w:rPr>
      </w:pPr>
      <w:r>
        <w:rPr>
          <w:bCs/>
        </w:rPr>
        <w:t>Distance to Venue_________________________________________</w:t>
      </w:r>
    </w:p>
    <w:p>
      <w:pPr>
        <w:rPr>
          <w:bCs/>
        </w:rPr>
      </w:pPr>
    </w:p>
    <w:p>
      <w:pPr>
        <w:rPr>
          <w:bCs/>
        </w:rPr>
      </w:pPr>
      <w:r>
        <w:rPr>
          <w:bCs/>
        </w:rPr>
        <w:t>Staff Members attending___________________________________</w:t>
      </w:r>
      <w:proofErr w:type="gramStart"/>
      <w:r>
        <w:rPr>
          <w:bCs/>
        </w:rPr>
        <w:t>_  Grades</w:t>
      </w:r>
      <w:proofErr w:type="gramEnd"/>
      <w:r>
        <w:rPr>
          <w:bCs/>
        </w:rPr>
        <w:t xml:space="preserve"> attending___________________ </w:t>
      </w:r>
    </w:p>
    <w:p>
      <w:pPr>
        <w:rPr>
          <w:bCs/>
        </w:rPr>
      </w:pPr>
    </w:p>
    <w:p>
      <w:pPr>
        <w:rPr>
          <w:bCs/>
        </w:rPr>
      </w:pPr>
      <w:r>
        <w:rPr>
          <w:bCs/>
        </w:rPr>
        <w:t>Parent/Volunteers attending</w:t>
      </w:r>
      <w:proofErr w:type="gramStart"/>
      <w:r>
        <w:rPr>
          <w:bCs/>
        </w:rPr>
        <w:t>:_</w:t>
      </w:r>
      <w:proofErr w:type="gramEnd"/>
      <w:r>
        <w:rPr>
          <w:bCs/>
        </w:rPr>
        <w:t>_________________________________________________________________</w:t>
      </w:r>
    </w:p>
    <w:p>
      <w:pPr>
        <w:rPr>
          <w:bCs/>
        </w:rPr>
      </w:pPr>
    </w:p>
    <w:p>
      <w:pPr>
        <w:rPr>
          <w:bCs/>
        </w:rPr>
      </w:pPr>
      <w:r>
        <w:rPr>
          <w:bCs/>
        </w:rPr>
        <w:t>Number of students attending</w:t>
      </w:r>
      <w:proofErr w:type="gramStart"/>
      <w:r>
        <w:rPr>
          <w:bCs/>
        </w:rPr>
        <w:t>:_</w:t>
      </w:r>
      <w:proofErr w:type="gramEnd"/>
      <w:r>
        <w:rPr>
          <w:bCs/>
        </w:rPr>
        <w:t>________________________________________________________________</w:t>
      </w:r>
    </w:p>
    <w:p>
      <w:pPr>
        <w:rPr>
          <w:bCs/>
        </w:rPr>
      </w:pPr>
    </w:p>
    <w:p>
      <w:pPr>
        <w:spacing w:line="480" w:lineRule="auto"/>
        <w:rPr>
          <w:bCs/>
        </w:rPr>
      </w:pPr>
      <w:r>
        <w:rPr>
          <w:bCs/>
        </w:rPr>
        <w:t>School Contact Person: ______________________________</w:t>
      </w:r>
      <w:r>
        <w:rPr>
          <w:bCs/>
        </w:rPr>
        <w:tab/>
      </w:r>
      <w:r>
        <w:rPr>
          <w:bCs/>
        </w:rPr>
        <w:tab/>
      </w:r>
      <w:r>
        <w:rPr>
          <w:bCs/>
        </w:rPr>
        <w:tab/>
        <w:t>Mobile__________________</w:t>
      </w:r>
    </w:p>
    <w:p>
      <w:pPr>
        <w:ind w:left="-567" w:firstLine="567"/>
        <w:rPr>
          <w:bCs/>
        </w:rPr>
      </w:pPr>
      <w:r>
        <w:rPr>
          <w:bCs/>
        </w:rPr>
        <w:t>Date</w:t>
      </w:r>
      <w:proofErr w:type="gramStart"/>
      <w:r>
        <w:rPr>
          <w:bCs/>
        </w:rPr>
        <w:t>:_</w:t>
      </w:r>
      <w:proofErr w:type="gramEnd"/>
      <w:r>
        <w:rPr>
          <w:bCs/>
        </w:rPr>
        <w:t>_______ Departure From_______________/Time _______  Arrival At  _____________Time__________</w:t>
      </w:r>
    </w:p>
    <w:p>
      <w:pPr>
        <w:ind w:left="-567" w:firstLine="567"/>
        <w:rPr>
          <w:bCs/>
        </w:rPr>
      </w:pPr>
      <w:r>
        <w:rPr>
          <w:bCs/>
        </w:rPr>
        <w:lastRenderedPageBreak/>
        <w:t>Date</w:t>
      </w:r>
      <w:proofErr w:type="gramStart"/>
      <w:r>
        <w:rPr>
          <w:bCs/>
        </w:rPr>
        <w:t>:_</w:t>
      </w:r>
      <w:proofErr w:type="gramEnd"/>
      <w:r>
        <w:rPr>
          <w:bCs/>
        </w:rPr>
        <w:t>_______ Departure From_______________/Time _______  Arrival At  _____________Time__________</w:t>
      </w:r>
    </w:p>
    <w:p>
      <w:pPr>
        <w:ind w:left="-567" w:firstLine="567"/>
        <w:rPr>
          <w:bCs/>
        </w:rPr>
      </w:pPr>
      <w:r>
        <w:rPr>
          <w:bCs/>
        </w:rPr>
        <w:t>Date</w:t>
      </w:r>
      <w:proofErr w:type="gramStart"/>
      <w:r>
        <w:rPr>
          <w:bCs/>
        </w:rPr>
        <w:t>:_</w:t>
      </w:r>
      <w:proofErr w:type="gramEnd"/>
      <w:r>
        <w:rPr>
          <w:bCs/>
        </w:rPr>
        <w:t>_______ Departure From_______________/Time _______  Arrival At  _____________Time__________</w:t>
      </w:r>
    </w:p>
    <w:tbl>
      <w:tblPr>
        <w:tblpPr w:leftFromText="180" w:rightFromText="180"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3"/>
        <w:gridCol w:w="2629"/>
      </w:tblGrid>
      <w:tr>
        <w:tc>
          <w:tcPr>
            <w:tcW w:w="7843" w:type="dxa"/>
          </w:tcPr>
          <w:p>
            <w:pPr>
              <w:rPr>
                <w:b/>
                <w:bCs/>
                <w:u w:val="single"/>
              </w:rPr>
            </w:pPr>
            <w:r>
              <w:rPr>
                <w:b/>
                <w:bCs/>
                <w:u w:val="single"/>
              </w:rPr>
              <w:t>COSTS</w:t>
            </w:r>
          </w:p>
        </w:tc>
        <w:tc>
          <w:tcPr>
            <w:tcW w:w="2629" w:type="dxa"/>
          </w:tcPr>
          <w:p>
            <w:pPr>
              <w:rPr>
                <w:bCs/>
              </w:rPr>
            </w:pPr>
            <w:r>
              <w:rPr>
                <w:bCs/>
              </w:rPr>
              <w:t>Cost (</w:t>
            </w:r>
            <w:proofErr w:type="spellStart"/>
            <w:r>
              <w:rPr>
                <w:bCs/>
              </w:rPr>
              <w:t>inc</w:t>
            </w:r>
            <w:proofErr w:type="spellEnd"/>
            <w:r>
              <w:rPr>
                <w:bCs/>
              </w:rPr>
              <w:t xml:space="preserve"> GST)</w:t>
            </w:r>
          </w:p>
        </w:tc>
      </w:tr>
      <w:tr>
        <w:tc>
          <w:tcPr>
            <w:tcW w:w="7843" w:type="dxa"/>
          </w:tcPr>
          <w:p>
            <w:pPr>
              <w:rPr>
                <w:bCs/>
              </w:rPr>
            </w:pPr>
            <w:r>
              <w:rPr>
                <w:bCs/>
              </w:rPr>
              <w:t>Accommodation</w:t>
            </w:r>
          </w:p>
          <w:p>
            <w:pPr>
              <w:rPr>
                <w:bCs/>
              </w:rPr>
            </w:pPr>
          </w:p>
        </w:tc>
        <w:tc>
          <w:tcPr>
            <w:tcW w:w="2629" w:type="dxa"/>
          </w:tcPr>
          <w:p>
            <w:pPr>
              <w:rPr>
                <w:bCs/>
              </w:rPr>
            </w:pPr>
          </w:p>
        </w:tc>
      </w:tr>
      <w:tr>
        <w:tc>
          <w:tcPr>
            <w:tcW w:w="7843" w:type="dxa"/>
          </w:tcPr>
          <w:p>
            <w:pPr>
              <w:rPr>
                <w:bCs/>
              </w:rPr>
            </w:pPr>
            <w:r>
              <w:rPr>
                <w:bCs/>
              </w:rPr>
              <w:t>Transport- Name of Bus Company-</w:t>
            </w:r>
          </w:p>
          <w:p>
            <w:pPr>
              <w:rPr>
                <w:bCs/>
              </w:rPr>
            </w:pPr>
            <w:r>
              <w:rPr>
                <w:bCs/>
              </w:rPr>
              <w:t xml:space="preserve">                   Phone No.</w:t>
            </w:r>
          </w:p>
        </w:tc>
        <w:tc>
          <w:tcPr>
            <w:tcW w:w="2629" w:type="dxa"/>
          </w:tcPr>
          <w:p>
            <w:pPr>
              <w:rPr>
                <w:bCs/>
              </w:rPr>
            </w:pPr>
          </w:p>
        </w:tc>
      </w:tr>
      <w:tr>
        <w:tc>
          <w:tcPr>
            <w:tcW w:w="7843" w:type="dxa"/>
          </w:tcPr>
          <w:p>
            <w:pPr>
              <w:rPr>
                <w:bCs/>
              </w:rPr>
            </w:pPr>
            <w:r>
              <w:rPr>
                <w:bCs/>
              </w:rPr>
              <w:t>Admission</w:t>
            </w:r>
          </w:p>
        </w:tc>
        <w:tc>
          <w:tcPr>
            <w:tcW w:w="2629" w:type="dxa"/>
          </w:tcPr>
          <w:p>
            <w:pPr>
              <w:rPr>
                <w:bCs/>
              </w:rPr>
            </w:pPr>
          </w:p>
        </w:tc>
      </w:tr>
      <w:tr>
        <w:tc>
          <w:tcPr>
            <w:tcW w:w="7843" w:type="dxa"/>
          </w:tcPr>
          <w:p>
            <w:pPr>
              <w:rPr>
                <w:bCs/>
              </w:rPr>
            </w:pPr>
            <w:r>
              <w:rPr>
                <w:bCs/>
              </w:rPr>
              <w:t>Equipment Hire</w:t>
            </w:r>
          </w:p>
        </w:tc>
        <w:tc>
          <w:tcPr>
            <w:tcW w:w="2629" w:type="dxa"/>
          </w:tcPr>
          <w:p>
            <w:pPr>
              <w:rPr>
                <w:bCs/>
              </w:rPr>
            </w:pPr>
          </w:p>
        </w:tc>
      </w:tr>
      <w:tr>
        <w:tc>
          <w:tcPr>
            <w:tcW w:w="7843" w:type="dxa"/>
          </w:tcPr>
          <w:p>
            <w:pPr>
              <w:rPr>
                <w:bCs/>
              </w:rPr>
            </w:pPr>
            <w:r>
              <w:rPr>
                <w:bCs/>
              </w:rPr>
              <w:t>Incidentals</w:t>
            </w:r>
          </w:p>
        </w:tc>
        <w:tc>
          <w:tcPr>
            <w:tcW w:w="2629" w:type="dxa"/>
          </w:tcPr>
          <w:p>
            <w:pPr>
              <w:rPr>
                <w:bCs/>
              </w:rPr>
            </w:pPr>
          </w:p>
        </w:tc>
      </w:tr>
      <w:tr>
        <w:tc>
          <w:tcPr>
            <w:tcW w:w="7843" w:type="dxa"/>
          </w:tcPr>
          <w:p>
            <w:pPr>
              <w:rPr>
                <w:bCs/>
              </w:rPr>
            </w:pPr>
            <w:r>
              <w:rPr>
                <w:bCs/>
              </w:rPr>
              <w:t>Other (give details)</w:t>
            </w:r>
          </w:p>
          <w:p>
            <w:pPr>
              <w:rPr>
                <w:bCs/>
              </w:rPr>
            </w:pPr>
          </w:p>
        </w:tc>
        <w:tc>
          <w:tcPr>
            <w:tcW w:w="2629" w:type="dxa"/>
          </w:tcPr>
          <w:p>
            <w:pPr>
              <w:rPr>
                <w:bCs/>
              </w:rPr>
            </w:pPr>
          </w:p>
        </w:tc>
      </w:tr>
      <w:tr>
        <w:tc>
          <w:tcPr>
            <w:tcW w:w="7843" w:type="dxa"/>
          </w:tcPr>
          <w:p>
            <w:pPr>
              <w:rPr>
                <w:bCs/>
              </w:rPr>
            </w:pPr>
            <w:r>
              <w:rPr>
                <w:bCs/>
              </w:rPr>
              <w:t>Total</w:t>
            </w:r>
          </w:p>
        </w:tc>
        <w:tc>
          <w:tcPr>
            <w:tcW w:w="2629" w:type="dxa"/>
          </w:tcPr>
          <w:p>
            <w:pPr>
              <w:rPr>
                <w:bCs/>
              </w:rPr>
            </w:pPr>
          </w:p>
        </w:tc>
      </w:tr>
      <w:tr>
        <w:tc>
          <w:tcPr>
            <w:tcW w:w="7843" w:type="dxa"/>
          </w:tcPr>
          <w:p>
            <w:pPr>
              <w:rPr>
                <w:bCs/>
              </w:rPr>
            </w:pPr>
            <w:r>
              <w:rPr>
                <w:bCs/>
              </w:rPr>
              <w:t>Plus 5%</w:t>
            </w:r>
          </w:p>
        </w:tc>
        <w:tc>
          <w:tcPr>
            <w:tcW w:w="2629" w:type="dxa"/>
          </w:tcPr>
          <w:p>
            <w:pPr>
              <w:rPr>
                <w:bCs/>
              </w:rPr>
            </w:pPr>
          </w:p>
        </w:tc>
      </w:tr>
      <w:tr>
        <w:tc>
          <w:tcPr>
            <w:tcW w:w="7843" w:type="dxa"/>
          </w:tcPr>
          <w:p>
            <w:pPr>
              <w:rPr>
                <w:bCs/>
              </w:rPr>
            </w:pPr>
            <w:r>
              <w:rPr>
                <w:bCs/>
              </w:rPr>
              <w:t>Final Cost</w:t>
            </w:r>
          </w:p>
          <w:p>
            <w:pPr>
              <w:rPr>
                <w:bCs/>
              </w:rPr>
            </w:pPr>
          </w:p>
        </w:tc>
        <w:tc>
          <w:tcPr>
            <w:tcW w:w="2629" w:type="dxa"/>
          </w:tcPr>
          <w:p>
            <w:pPr>
              <w:rPr>
                <w:bCs/>
              </w:rPr>
            </w:pPr>
          </w:p>
        </w:tc>
      </w:tr>
    </w:tbl>
    <w:p>
      <w:pPr>
        <w:ind w:left="-567" w:firstLine="567"/>
        <w:rPr>
          <w:bCs/>
        </w:rPr>
      </w:pPr>
    </w:p>
    <w:p>
      <w:pPr>
        <w:rPr>
          <w:bCs/>
        </w:rPr>
      </w:pPr>
    </w:p>
    <w:p>
      <w:pPr>
        <w:rPr>
          <w:bCs/>
        </w:rPr>
      </w:pPr>
      <w:r>
        <w:rPr>
          <w:bCs/>
        </w:rPr>
        <w:t>Recommended cost per student:</w:t>
      </w:r>
      <w:r>
        <w:rPr>
          <w:bCs/>
        </w:rPr>
        <w:tab/>
        <w:t>_________</w:t>
      </w:r>
      <w:r>
        <w:rPr>
          <w:bCs/>
        </w:rPr>
        <w:tab/>
      </w:r>
      <w:r>
        <w:rPr>
          <w:bCs/>
        </w:rPr>
        <w:tab/>
      </w:r>
      <w:r>
        <w:rPr>
          <w:bCs/>
        </w:rPr>
        <w:tab/>
        <w:t>Prepared by____________________________</w:t>
      </w:r>
      <w:r>
        <w:rPr>
          <w:bCs/>
        </w:rPr>
        <w:tab/>
      </w:r>
      <w:r>
        <w:rPr>
          <w:bCs/>
        </w:rPr>
        <w:tab/>
      </w:r>
    </w:p>
    <w:p>
      <w:pPr>
        <w:rPr>
          <w:bCs/>
        </w:rPr>
      </w:pPr>
    </w:p>
    <w:p>
      <w:pPr>
        <w:rPr>
          <w:bCs/>
        </w:rPr>
      </w:pPr>
      <w:r>
        <w:rPr>
          <w:bCs/>
        </w:rPr>
        <w:t>Principal Approval______________________ Date___________</w:t>
      </w:r>
    </w:p>
    <w:p>
      <w:pPr>
        <w:rPr>
          <w:bCs/>
        </w:rPr>
      </w:pPr>
    </w:p>
    <w:p>
      <w:r>
        <w:rPr>
          <w:rFonts w:ascii="Arial" w:hAnsi="Arial" w:cs="Arial"/>
          <w:noProof/>
          <w:lang w:eastAsia="en-AU"/>
        </w:rPr>
        <w:lastRenderedPageBreak/>
        <w:drawing>
          <wp:inline distT="0" distB="0" distL="0" distR="0">
            <wp:extent cx="6267042" cy="8910852"/>
            <wp:effectExtent l="0" t="0" r="635" b="5080"/>
            <wp:docPr id="18" name="Picture 18" descr="SKM_C554e1509141101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M_C554e15091411010_0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7042" cy="8910852"/>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6086475" cy="8602465"/>
            <wp:effectExtent l="0" t="0" r="0" b="8255"/>
            <wp:docPr id="17" name="Picture 17" descr="SKM_C554e1509141101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M_C554e15091411010_0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7923" cy="8604512"/>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6267450" cy="8858250"/>
            <wp:effectExtent l="0" t="0" r="0" b="0"/>
            <wp:docPr id="16" name="Picture 16" descr="SKM_C554e1509141059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M_C554e15091410590_0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6267450" cy="8858250"/>
            <wp:effectExtent l="0" t="0" r="0" b="0"/>
            <wp:docPr id="15" name="Picture 15" descr="SKM_C554e1509141101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M_C554e15091411010_00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6267450" cy="8858250"/>
            <wp:effectExtent l="0" t="0" r="0" b="0"/>
            <wp:docPr id="14" name="Picture 14" descr="SKM_C554e15091411010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M_C554e15091411010_00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6267450" cy="8858250"/>
            <wp:effectExtent l="0" t="0" r="0" b="0"/>
            <wp:docPr id="13" name="Picture 13" descr="SKM_C554e15091411010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M_C554e15091411010_00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6267450" cy="8858250"/>
            <wp:effectExtent l="0" t="0" r="0" b="0"/>
            <wp:docPr id="12" name="Picture 12" descr="SKM_C554e15091410590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M_C554e15091410590_00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5610225" cy="7929345"/>
            <wp:effectExtent l="0" t="0" r="0" b="0"/>
            <wp:docPr id="10" name="Picture 10" descr="SKM_C554e15091410590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M_C554e15091410590_00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258" cy="7932218"/>
                    </a:xfrm>
                    <a:prstGeom prst="rect">
                      <a:avLst/>
                    </a:prstGeom>
                    <a:noFill/>
                    <a:ln>
                      <a:noFill/>
                    </a:ln>
                  </pic:spPr>
                </pic:pic>
              </a:graphicData>
            </a:graphic>
          </wp:inline>
        </w:drawing>
      </w:r>
      <w:r>
        <w:rPr>
          <w:rFonts w:ascii="Arial" w:hAnsi="Arial" w:cs="Arial"/>
          <w:noProof/>
          <w:lang w:eastAsia="en-AU"/>
        </w:rPr>
        <w:lastRenderedPageBreak/>
        <w:drawing>
          <wp:inline distT="0" distB="0" distL="0" distR="0">
            <wp:extent cx="5276850" cy="7458162"/>
            <wp:effectExtent l="0" t="0" r="0" b="9525"/>
            <wp:docPr id="21" name="Picture 21" descr="SKM_C554e1509141059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M_C554e15091410590_00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9130" cy="7461384"/>
                    </a:xfrm>
                    <a:prstGeom prst="rect">
                      <a:avLst/>
                    </a:prstGeom>
                    <a:noFill/>
                    <a:ln>
                      <a:noFill/>
                    </a:ln>
                  </pic:spPr>
                </pic:pic>
              </a:graphicData>
            </a:graphic>
          </wp:inline>
        </w:drawing>
      </w:r>
    </w:p>
    <w:sectPr>
      <w:headerReference w:type="default" r:id="rId24"/>
      <w:type w:val="nextColumn"/>
      <w:pgSz w:w="12240" w:h="15840" w:code="1"/>
      <w:pgMar w:top="3232" w:right="879" w:bottom="454" w:left="879"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left="720"/>
    </w:pPr>
    <w:r>
      <w:rPr>
        <w:noProof/>
        <w:lang w:val="en-AU" w:eastAsia="en-AU"/>
      </w:rPr>
      <mc:AlternateContent>
        <mc:Choice Requires="wps">
          <w:drawing>
            <wp:anchor distT="36576" distB="36576" distL="36576" distR="36576" simplePos="0" relativeHeight="251655680" behindDoc="0" locked="0" layoutInCell="1" allowOverlap="1">
              <wp:simplePos x="0" y="0"/>
              <wp:positionH relativeFrom="page">
                <wp:posOffset>2536825</wp:posOffset>
              </wp:positionH>
              <wp:positionV relativeFrom="page">
                <wp:posOffset>466090</wp:posOffset>
              </wp:positionV>
              <wp:extent cx="4664710" cy="607060"/>
              <wp:effectExtent l="3175" t="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64710" cy="60706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pPr>
                            <w:spacing w:after="0" w:line="240" w:lineRule="auto"/>
                            <w:jc w:val="center"/>
                            <w:rPr>
                              <w:rFonts w:ascii="Tahoma" w:eastAsia="Arial Unicode MS" w:hAnsi="Tahoma" w:cs="Tahoma"/>
                              <w:bCs/>
                              <w:sz w:val="40"/>
                              <w:szCs w:val="40"/>
                            </w:rPr>
                          </w:pPr>
                          <w:r>
                            <w:rPr>
                              <w:rFonts w:ascii="Tahoma" w:eastAsia="Arial Unicode MS" w:hAnsi="Tahoma" w:cs="Tahoma"/>
                              <w:bCs/>
                              <w:sz w:val="40"/>
                              <w:szCs w:val="40"/>
                            </w:rPr>
                            <w:t>CAMPS &amp; EXCURSIONS POLICY</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75pt;margin-top:36.7pt;width:367.3pt;height:47.8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" stroked="f" strokeweight="0" insetpen="t">
              <v:shadow color="#ccc"/>
              <o:lock v:ext="edit" shapetype="t"/>
              <v:textbox inset="2.85pt,0,2.85pt,0">
                <w:txbxContent>
                  <w:p w:rsidR="00896DA9" w:rsidRDefault="003E7239">
                    <w:pPr>
                      <w:spacing w:after="0" w:line="240" w:lineRule="auto"/>
                      <w:jc w:val="center"/>
                      <w:rPr>
                        <w:rFonts w:ascii="Tahoma" w:eastAsia="Arial Unicode MS" w:hAnsi="Tahoma" w:cs="Tahoma"/>
                        <w:bCs/>
                        <w:sz w:val="40"/>
                        <w:szCs w:val="40"/>
                      </w:rPr>
                    </w:pPr>
                    <w:r>
                      <w:rPr>
                        <w:rFonts w:ascii="Tahoma" w:eastAsia="Arial Unicode MS" w:hAnsi="Tahoma" w:cs="Tahoma"/>
                        <w:bCs/>
                        <w:sz w:val="40"/>
                        <w:szCs w:val="40"/>
                      </w:rPr>
                      <w:t>CAMPS &amp; EXCURSIONS POLICY</w:t>
                    </w:r>
                  </w:p>
                </w:txbxContent>
              </v:textbox>
              <w10:wrap anchorx="page" anchory="page"/>
            </v:shape>
          </w:pict>
        </mc:Fallback>
      </mc:AlternateContent>
    </w:r>
    <w:r>
      <w:rPr>
        <w:noProof/>
        <w:lang w:val="en-AU" w:eastAsia="en-AU"/>
      </w:rPr>
      <mc:AlternateContent>
        <mc:Choice Requires="wps">
          <w:drawing>
            <wp:anchor distT="36576" distB="36576" distL="36576" distR="36576" simplePos="0" relativeHeight="251654656" behindDoc="0" locked="0" layoutInCell="1" allowOverlap="1">
              <wp:simplePos x="0" y="0"/>
              <wp:positionH relativeFrom="page">
                <wp:posOffset>2581910</wp:posOffset>
              </wp:positionH>
              <wp:positionV relativeFrom="page">
                <wp:posOffset>611505</wp:posOffset>
              </wp:positionV>
              <wp:extent cx="2845435" cy="461645"/>
              <wp:effectExtent l="3175" t="1905" r="1905" b="317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45435" cy="4616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pPr>
                            <w:pStyle w:val="Address1"/>
                          </w:pP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03.3pt;margin-top:48.15pt;width:224.05pt;height:36.35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" stroked="f" strokeweight="0" insetpen="t">
              <v:shadow color="#ccc"/>
              <o:lock v:ext="edit" shapetype="t"/>
              <v:textbox inset="2.85pt,0,2.85pt,0">
                <w:txbxContent>
                  <w:p w:rsidR="00896DA9" w:rsidRDefault="00896DA9">
                    <w:pPr>
                      <w:pStyle w:val="Address1"/>
                    </w:pP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56704" behindDoc="0" locked="0" layoutInCell="1" allowOverlap="1">
              <wp:simplePos x="0" y="0"/>
              <wp:positionH relativeFrom="column">
                <wp:posOffset>36195</wp:posOffset>
              </wp:positionH>
              <wp:positionV relativeFrom="paragraph">
                <wp:posOffset>630555</wp:posOffset>
              </wp:positionV>
              <wp:extent cx="6629400" cy="800100"/>
              <wp:effectExtent l="19050" t="19050" r="19050" b="1905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00100"/>
                        <a:chOff x="935" y="1713"/>
                        <a:chExt cx="10440" cy="1260"/>
                      </a:xfrm>
                      <a:solidFill>
                        <a:srgbClr val="B3BEF7"/>
                      </a:solidFill>
                    </wpg:grpSpPr>
                    <wps:wsp>
                      <wps:cNvPr id="5" name="AutoShape 5"/>
                      <wps:cNvSpPr>
                        <a:spLocks noChangeArrowheads="1" noChangeShapeType="1"/>
                      </wps:cNvSpPr>
                      <wps:spPr bwMode="auto">
                        <a:xfrm>
                          <a:off x="4910" y="2028"/>
                          <a:ext cx="4688" cy="945"/>
                        </a:xfrm>
                        <a:prstGeom prst="roundRect">
                          <a:avLst>
                            <a:gd name="adj" fmla="val 48759"/>
                          </a:avLst>
                        </a:prstGeom>
                        <a:grpFill/>
                        <a:ln w="38100" cmpd="sng" algn="in">
                          <a:solidFill>
                            <a:schemeClr val="lt1">
                              <a:lumMod val="95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6" name="Rectangle 6"/>
                      <wps:cNvSpPr>
                        <a:spLocks noChangeArrowheads="1" noChangeShapeType="1"/>
                      </wps:cNvSpPr>
                      <wps:spPr bwMode="auto">
                        <a:xfrm>
                          <a:off x="3995" y="1713"/>
                          <a:ext cx="7380" cy="742"/>
                        </a:xfrm>
                        <a:prstGeom prst="rect">
                          <a:avLst/>
                        </a:prstGeom>
                        <a:grpFill/>
                        <a:ln w="38100" cmpd="sng" algn="in">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7" name="AutoShape 7"/>
                      <wps:cNvSpPr>
                        <a:spLocks noChangeArrowheads="1" noChangeShapeType="1"/>
                      </wps:cNvSpPr>
                      <wps:spPr bwMode="auto">
                        <a:xfrm>
                          <a:off x="935" y="2051"/>
                          <a:ext cx="9915" cy="397"/>
                        </a:xfrm>
                        <a:prstGeom prst="roundRect">
                          <a:avLst>
                            <a:gd name="adj" fmla="val 50000"/>
                          </a:avLst>
                        </a:prstGeom>
                        <a:grpFill/>
                        <a:ln w="38100" cmpd="sng" algn="in">
                          <a:solidFill>
                            <a:schemeClr val="lt1">
                              <a:lumMod val="95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85pt;margin-top:49.65pt;width:522pt;height:63pt;z-index:251657216" coordorigin="935,1713"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">
              <v:roundrect id="AutoShape 5" o:spid="_x0000_s1027" style="position:absolute;left:4910;top:2028;width:4688;height:945;visibility:visible;mso-wrap-style:square;v-text-anchor:top" arcsize="319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" filled="f" strokecolor="#f2f2f2 [3041]" strokeweight="3pt" insetpen="t">
                <v:shadow color="#243f60 [1604]" opacity=".5" offset="1pt"/>
                <o:lock v:ext="edit" shapetype="t"/>
                <v:textbox inset="2.88pt,2.88pt,2.88pt,2.88pt"/>
              </v:roundrect>
              <v:rect id="Rectangle 6" o:spid="_x0000_s1028" style="position:absolute;left:3995;top:1713;width:738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" filled="f" strokecolor="#f2f2f2 [3041]" strokeweight="3pt" insetpen="t">
                <v:shadow color="#243f60 [1604]" opacity=".5" offset="1pt"/>
                <o:lock v:ext="edit" shapetype="t"/>
                <v:textbox inset="2.88pt,2.88pt,2.88pt,2.88pt"/>
              </v:rect>
              <v:roundrect id="AutoShape 7" o:spid="_x0000_s1029" style="position:absolute;left:935;top:2051;width:9915;height:3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" filled="f" strokecolor="#f2f2f2 [3041]" strokeweight="3pt" insetpen="t">
                <v:shadow color="#243f60 [1604]" opacity=".5" offset="1pt"/>
                <o:lock v:ext="edit" shapetype="t"/>
                <v:textbox inset="2.88pt,2.88pt,2.88pt,2.88pt"/>
              </v:roundrect>
            </v:group>
          </w:pict>
        </mc:Fallback>
      </mc:AlternateContent>
    </w:r>
    <w:r>
      <w:rPr>
        <w:noProof/>
        <w:lang w:val="en-AU" w:eastAsia="en-AU"/>
      </w:rPr>
      <mc:AlternateContent>
        <mc:Choice Requires="wps">
          <w:drawing>
            <wp:anchor distT="0" distB="0" distL="114300" distR="114300" simplePos="0" relativeHeight="251659776" behindDoc="0" locked="0" layoutInCell="1" allowOverlap="1">
              <wp:simplePos x="0" y="0"/>
              <wp:positionH relativeFrom="page">
                <wp:posOffset>854710</wp:posOffset>
              </wp:positionH>
              <wp:positionV relativeFrom="page">
                <wp:posOffset>567055</wp:posOffset>
              </wp:positionV>
              <wp:extent cx="1023620" cy="53467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34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
                            <w:rPr>
                              <w:noProof/>
                              <w:lang w:eastAsia="en-AU"/>
                            </w:rPr>
                            <w:drawing>
                              <wp:inline distT="0" distB="0" distL="0" distR="0">
                                <wp:extent cx="840105" cy="443865"/>
                                <wp:effectExtent l="0" t="0" r="0" b="0"/>
                                <wp:docPr id="11" name="Picture 2" descr="U:\0aaaJennyDavey\Logo &amp; letterheads\Transp Toolamba PS Logo (K) livetr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0aaaJennyDavey\Logo &amp; letterheads\Transp Toolamba PS Logo (K) livetrac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4438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67.3pt;margin-top:44.65pt;width:80.6pt;height:42.1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" filled="f" stroked="f">
              <v:textbox style="mso-fit-shape-to-text:t">
                <w:txbxContent>
                  <w:p w:rsidR="00896DA9" w:rsidRDefault="003E7239">
                    <w:r>
                      <w:rPr>
                        <w:noProof/>
                        <w:lang w:eastAsia="en-AU"/>
                      </w:rPr>
                      <w:drawing>
                        <wp:inline distT="0" distB="0" distL="0" distR="0">
                          <wp:extent cx="840105" cy="443865"/>
                          <wp:effectExtent l="0" t="0" r="0" b="0"/>
                          <wp:docPr id="11" name="Picture 2" descr="U:\0aaaJennyDavey\Logo &amp; letterheads\Transp Toolamba PS Logo (K) livetr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0aaaJennyDavey\Logo &amp; letterheads\Transp Toolamba PS Logo (K) livetrac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0105" cy="443865"/>
                                  </a:xfrm>
                                  <a:prstGeom prst="rect">
                                    <a:avLst/>
                                  </a:prstGeom>
                                  <a:noFill/>
                                  <a:ln>
                                    <a:noFill/>
                                  </a:ln>
                                </pic:spPr>
                              </pic:pic>
                            </a:graphicData>
                          </a:graphic>
                        </wp:inline>
                      </w:drawing>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752" behindDoc="0" locked="0" layoutInCell="1" allowOverlap="1">
              <wp:simplePos x="0" y="0"/>
              <wp:positionH relativeFrom="page">
                <wp:posOffset>805180</wp:posOffset>
              </wp:positionH>
              <wp:positionV relativeFrom="page">
                <wp:posOffset>1288415</wp:posOffset>
              </wp:positionV>
              <wp:extent cx="4259580" cy="269240"/>
              <wp:effectExtent l="0" t="2540" r="2540"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pStyle w:val="Heading1"/>
                            <w:rPr>
                              <w:sz w:val="24"/>
                              <w:szCs w:val="24"/>
                            </w:rPr>
                          </w:pPr>
                          <w:r>
                            <w:rPr>
                              <w:sz w:val="24"/>
                              <w:szCs w:val="24"/>
                            </w:rPr>
                            <w:t xml:space="preserve">Toolamba PS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63.4pt;margin-top:101.45pt;width:335.4pt;height:2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" filled="f" stroked="f">
              <v:textbox style="mso-fit-shape-to-text:t">
                <w:txbxContent>
                  <w:p w:rsidR="00896DA9" w:rsidRDefault="003E7239">
                    <w:pPr>
                      <w:pStyle w:val="Heading1"/>
                      <w:rPr>
                        <w:sz w:val="24"/>
                        <w:szCs w:val="24"/>
                      </w:rPr>
                    </w:pPr>
                    <w:r>
                      <w:rPr>
                        <w:sz w:val="24"/>
                        <w:szCs w:val="24"/>
                      </w:rPr>
                      <w:t xml:space="preserve">Toolamba PS </w:t>
                    </w:r>
                  </w:p>
                </w:txbxContent>
              </v:textbox>
              <w10:wrap anchorx="page" anchory="page"/>
            </v:shape>
          </w:pict>
        </mc:Fallback>
      </mc:AlternateContent>
    </w:r>
    <w:r>
      <w:rPr>
        <w:noProof/>
        <w:lang w:val="en-AU" w:eastAsia="en-AU"/>
      </w:rPr>
      <mc:AlternateContent>
        <mc:Choice Requires="wps">
          <w:drawing>
            <wp:anchor distT="36576" distB="36576" distL="36576" distR="36576" simplePos="0" relativeHeight="251657728" behindDoc="0" locked="0" layoutInCell="1" allowOverlap="1">
              <wp:simplePos x="0" y="0"/>
              <wp:positionH relativeFrom="page">
                <wp:posOffset>6794500</wp:posOffset>
              </wp:positionH>
              <wp:positionV relativeFrom="page">
                <wp:posOffset>1293495</wp:posOffset>
              </wp:positionV>
              <wp:extent cx="428625" cy="596900"/>
              <wp:effectExtent l="3175"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8625" cy="5969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35pt;margin-top:101.85pt;width:33.75pt;height:47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" stroked="f" strokeweight="0" insetpen="t">
              <v:shadow color="#ccc"/>
              <o:lock v:ext="edit" shapetype="t"/>
              <v:textbox inset="2.88pt,2.88pt,2.88pt,2.88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29E0"/>
    <w:multiLevelType w:val="hybridMultilevel"/>
    <w:tmpl w:val="3F4CAFA2"/>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E9A"/>
    <w:multiLevelType w:val="hybridMultilevel"/>
    <w:tmpl w:val="E626C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87B10"/>
    <w:multiLevelType w:val="hybridMultilevel"/>
    <w:tmpl w:val="C2FCB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F21A1"/>
    <w:multiLevelType w:val="singleLevel"/>
    <w:tmpl w:val="32FAEE2E"/>
    <w:lvl w:ilvl="0">
      <w:start w:val="1"/>
      <w:numFmt w:val="bullet"/>
      <w:lvlText w:val=""/>
      <w:lvlJc w:val="left"/>
      <w:pPr>
        <w:tabs>
          <w:tab w:val="num" w:pos="1069"/>
        </w:tabs>
        <w:ind w:left="1069" w:hanging="360"/>
      </w:pPr>
      <w:rPr>
        <w:rFonts w:ascii="Symbol" w:hAnsi="Symbol" w:hint="default"/>
        <w:color w:val="000000"/>
      </w:rPr>
    </w:lvl>
  </w:abstractNum>
  <w:abstractNum w:abstractNumId="4" w15:restartNumberingAfterBreak="0">
    <w:nsid w:val="0B1E2334"/>
    <w:multiLevelType w:val="hybridMultilevel"/>
    <w:tmpl w:val="40E87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45179"/>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6" w15:restartNumberingAfterBreak="0">
    <w:nsid w:val="0BFC717F"/>
    <w:multiLevelType w:val="hybridMultilevel"/>
    <w:tmpl w:val="C09499B4"/>
    <w:lvl w:ilvl="0" w:tplc="0C090001">
      <w:start w:val="1"/>
      <w:numFmt w:val="bullet"/>
      <w:lvlText w:val=""/>
      <w:lvlJc w:val="left"/>
      <w:pPr>
        <w:tabs>
          <w:tab w:val="num" w:pos="539"/>
        </w:tabs>
        <w:ind w:left="539" w:hanging="360"/>
      </w:pPr>
      <w:rPr>
        <w:rFonts w:ascii="Symbol" w:hAnsi="Symbol" w:hint="default"/>
      </w:rPr>
    </w:lvl>
    <w:lvl w:ilvl="1" w:tplc="0C090003">
      <w:start w:val="1"/>
      <w:numFmt w:val="bullet"/>
      <w:lvlText w:val="o"/>
      <w:lvlJc w:val="left"/>
      <w:pPr>
        <w:tabs>
          <w:tab w:val="num" w:pos="1259"/>
        </w:tabs>
        <w:ind w:left="1259" w:hanging="360"/>
      </w:pPr>
      <w:rPr>
        <w:rFonts w:ascii="Courier New" w:hAnsi="Courier New" w:cs="Courier New" w:hint="default"/>
      </w:rPr>
    </w:lvl>
    <w:lvl w:ilvl="2" w:tplc="0C090005" w:tentative="1">
      <w:start w:val="1"/>
      <w:numFmt w:val="bullet"/>
      <w:lvlText w:val=""/>
      <w:lvlJc w:val="left"/>
      <w:pPr>
        <w:tabs>
          <w:tab w:val="num" w:pos="1979"/>
        </w:tabs>
        <w:ind w:left="1979" w:hanging="360"/>
      </w:pPr>
      <w:rPr>
        <w:rFonts w:ascii="Wingdings" w:hAnsi="Wingdings" w:hint="default"/>
      </w:rPr>
    </w:lvl>
    <w:lvl w:ilvl="3" w:tplc="0C090001" w:tentative="1">
      <w:start w:val="1"/>
      <w:numFmt w:val="bullet"/>
      <w:lvlText w:val=""/>
      <w:lvlJc w:val="left"/>
      <w:pPr>
        <w:tabs>
          <w:tab w:val="num" w:pos="2699"/>
        </w:tabs>
        <w:ind w:left="2699" w:hanging="360"/>
      </w:pPr>
      <w:rPr>
        <w:rFonts w:ascii="Symbol" w:hAnsi="Symbol" w:hint="default"/>
      </w:rPr>
    </w:lvl>
    <w:lvl w:ilvl="4" w:tplc="0C090003" w:tentative="1">
      <w:start w:val="1"/>
      <w:numFmt w:val="bullet"/>
      <w:lvlText w:val="o"/>
      <w:lvlJc w:val="left"/>
      <w:pPr>
        <w:tabs>
          <w:tab w:val="num" w:pos="3419"/>
        </w:tabs>
        <w:ind w:left="3419" w:hanging="360"/>
      </w:pPr>
      <w:rPr>
        <w:rFonts w:ascii="Courier New" w:hAnsi="Courier New" w:cs="Courier New" w:hint="default"/>
      </w:rPr>
    </w:lvl>
    <w:lvl w:ilvl="5" w:tplc="0C090005" w:tentative="1">
      <w:start w:val="1"/>
      <w:numFmt w:val="bullet"/>
      <w:lvlText w:val=""/>
      <w:lvlJc w:val="left"/>
      <w:pPr>
        <w:tabs>
          <w:tab w:val="num" w:pos="4139"/>
        </w:tabs>
        <w:ind w:left="4139" w:hanging="360"/>
      </w:pPr>
      <w:rPr>
        <w:rFonts w:ascii="Wingdings" w:hAnsi="Wingdings" w:hint="default"/>
      </w:rPr>
    </w:lvl>
    <w:lvl w:ilvl="6" w:tplc="0C090001" w:tentative="1">
      <w:start w:val="1"/>
      <w:numFmt w:val="bullet"/>
      <w:lvlText w:val=""/>
      <w:lvlJc w:val="left"/>
      <w:pPr>
        <w:tabs>
          <w:tab w:val="num" w:pos="4859"/>
        </w:tabs>
        <w:ind w:left="4859" w:hanging="360"/>
      </w:pPr>
      <w:rPr>
        <w:rFonts w:ascii="Symbol" w:hAnsi="Symbol" w:hint="default"/>
      </w:rPr>
    </w:lvl>
    <w:lvl w:ilvl="7" w:tplc="0C090003" w:tentative="1">
      <w:start w:val="1"/>
      <w:numFmt w:val="bullet"/>
      <w:lvlText w:val="o"/>
      <w:lvlJc w:val="left"/>
      <w:pPr>
        <w:tabs>
          <w:tab w:val="num" w:pos="5579"/>
        </w:tabs>
        <w:ind w:left="5579" w:hanging="360"/>
      </w:pPr>
      <w:rPr>
        <w:rFonts w:ascii="Courier New" w:hAnsi="Courier New" w:cs="Courier New" w:hint="default"/>
      </w:rPr>
    </w:lvl>
    <w:lvl w:ilvl="8" w:tplc="0C090005" w:tentative="1">
      <w:start w:val="1"/>
      <w:numFmt w:val="bullet"/>
      <w:lvlText w:val=""/>
      <w:lvlJc w:val="left"/>
      <w:pPr>
        <w:tabs>
          <w:tab w:val="num" w:pos="6299"/>
        </w:tabs>
        <w:ind w:left="6299" w:hanging="360"/>
      </w:pPr>
      <w:rPr>
        <w:rFonts w:ascii="Wingdings" w:hAnsi="Wingdings" w:hint="default"/>
      </w:rPr>
    </w:lvl>
  </w:abstractNum>
  <w:abstractNum w:abstractNumId="7" w15:restartNumberingAfterBreak="0">
    <w:nsid w:val="10717954"/>
    <w:multiLevelType w:val="hybridMultilevel"/>
    <w:tmpl w:val="CBE8FEC2"/>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70424"/>
    <w:multiLevelType w:val="hybridMultilevel"/>
    <w:tmpl w:val="193A29FE"/>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9" w15:restartNumberingAfterBreak="0">
    <w:nsid w:val="207972CB"/>
    <w:multiLevelType w:val="hybridMultilevel"/>
    <w:tmpl w:val="2690F0A8"/>
    <w:lvl w:ilvl="0" w:tplc="0C090001">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7E48E0"/>
    <w:multiLevelType w:val="hybridMultilevel"/>
    <w:tmpl w:val="D98692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83592F"/>
    <w:multiLevelType w:val="hybridMultilevel"/>
    <w:tmpl w:val="7A9654B6"/>
    <w:lvl w:ilvl="0" w:tplc="4816D500">
      <w:start w:val="1"/>
      <w:numFmt w:val="decimal"/>
      <w:lvlText w:val="%1."/>
      <w:lvlJc w:val="left"/>
      <w:pPr>
        <w:ind w:left="2160" w:hanging="360"/>
      </w:pPr>
      <w:rPr>
        <w:rFonts w:ascii="Gill Sans MT" w:hAnsi="Gill Sans MT" w:cs="Times New Roman"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2" w15:restartNumberingAfterBreak="0">
    <w:nsid w:val="571928F7"/>
    <w:multiLevelType w:val="hybridMultilevel"/>
    <w:tmpl w:val="938CD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C34CCB"/>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14" w15:restartNumberingAfterBreak="0">
    <w:nsid w:val="6BF30599"/>
    <w:multiLevelType w:val="hybridMultilevel"/>
    <w:tmpl w:val="F45E6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032C48"/>
    <w:multiLevelType w:val="hybridMultilevel"/>
    <w:tmpl w:val="12386146"/>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0C6788"/>
    <w:multiLevelType w:val="hybridMultilevel"/>
    <w:tmpl w:val="2B3CF044"/>
    <w:lvl w:ilvl="0" w:tplc="0C090001">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3"/>
  </w:num>
  <w:num w:numId="4">
    <w:abstractNumId w:val="11"/>
  </w:num>
  <w:num w:numId="5">
    <w:abstractNumId w:val="4"/>
  </w:num>
  <w:num w:numId="6">
    <w:abstractNumId w:val="6"/>
  </w:num>
  <w:num w:numId="7">
    <w:abstractNumId w:val="8"/>
  </w:num>
  <w:num w:numId="8">
    <w:abstractNumId w:val="1"/>
  </w:num>
  <w:num w:numId="9">
    <w:abstractNumId w:val="10"/>
  </w:num>
  <w:num w:numId="10">
    <w:abstractNumId w:val="14"/>
  </w:num>
  <w:num w:numId="11">
    <w:abstractNumId w:val="9"/>
  </w:num>
  <w:num w:numId="12">
    <w:abstractNumId w:val="16"/>
  </w:num>
  <w:num w:numId="13">
    <w:abstractNumId w:val="3"/>
  </w:num>
  <w:num w:numId="14">
    <w:abstractNumId w:val="2"/>
  </w:num>
  <w:num w:numId="15">
    <w:abstractNumId w:val="7"/>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843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f" fillcolor="white" stroke="f">
      <v:fill color="white" on="f"/>
      <v:stroke on="f"/>
    </o:shapedefaults>
    <o:shapelayout v:ext="edit">
      <o:idmap v:ext="edit" data="1"/>
    </o:shapelayout>
  </w:shapeDefaults>
  <w:decimalSymbol w:val="."/>
  <w:listSeparator w:val=","/>
  <w15:docId w15:val="{12360362-2CDD-4851-AEFE-4694D1EA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qFormat/>
    <w:pPr>
      <w:spacing w:before="100" w:beforeAutospacing="1" w:line="280" w:lineRule="exact"/>
      <w:outlineLvl w:val="0"/>
    </w:pPr>
    <w:rPr>
      <w:rFonts w:ascii="Lucida Sans Unicode" w:hAnsi="Lucida Sans Unicode" w:cs="Arial"/>
      <w:b/>
      <w:color w:val="FFFFFF"/>
      <w:spacing w:val="20"/>
      <w:kern w:val="28"/>
      <w:sz w:val="28"/>
      <w:szCs w:val="28"/>
      <w:lang w:val="en-US" w:eastAsia="en-US"/>
    </w:rPr>
  </w:style>
  <w:style w:type="paragraph" w:styleId="Heading2">
    <w:name w:val="heading 2"/>
    <w:basedOn w:val="Normal"/>
    <w:next w:val="Normal"/>
    <w:qFormat/>
    <w:pPr>
      <w:keepNext/>
      <w:spacing w:before="240" w:after="60" w:line="240" w:lineRule="auto"/>
      <w:outlineLvl w:val="1"/>
    </w:pPr>
    <w:rPr>
      <w:rFonts w:ascii="Arial" w:eastAsia="Times New Roman" w:hAnsi="Arial" w:cs="Arial"/>
      <w:b/>
      <w:bCs/>
      <w:i/>
      <w:iCs/>
      <w:color w:val="000000"/>
      <w:kern w:val="28"/>
      <w:sz w:val="28"/>
      <w:szCs w:val="28"/>
      <w:lang w:val="en-US"/>
    </w:rPr>
  </w:style>
  <w:style w:type="paragraph" w:styleId="Heading3">
    <w:name w:val="heading 3"/>
    <w:basedOn w:val="Normal"/>
    <w:next w:val="Normal"/>
    <w:qFormat/>
    <w:pPr>
      <w:keepNext/>
      <w:spacing w:before="240" w:after="60" w:line="240" w:lineRule="auto"/>
      <w:outlineLvl w:val="2"/>
    </w:pPr>
    <w:rPr>
      <w:rFonts w:ascii="Arial" w:eastAsia="Times New Roman" w:hAnsi="Arial" w:cs="Arial"/>
      <w:b/>
      <w:bCs/>
      <w:color w:val="000000"/>
      <w:kern w:val="28"/>
      <w:sz w:val="26"/>
      <w:szCs w:val="26"/>
      <w:lang w:val="en-US"/>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after="0" w:line="240" w:lineRule="auto"/>
    </w:pPr>
    <w:rPr>
      <w:rFonts w:ascii="Times New Roman" w:eastAsia="Times New Roman" w:hAnsi="Times New Roman" w:cs="Times New Roman"/>
      <w:color w:val="000000"/>
      <w:kern w:val="28"/>
      <w:sz w:val="20"/>
      <w:szCs w:val="20"/>
      <w:lang w:val="en-US"/>
    </w:rPr>
  </w:style>
  <w:style w:type="paragraph" w:styleId="Footer">
    <w:name w:val="footer"/>
    <w:basedOn w:val="Normal"/>
    <w:link w:val="FooterChar"/>
    <w:pPr>
      <w:tabs>
        <w:tab w:val="center" w:pos="4320"/>
        <w:tab w:val="right" w:pos="8640"/>
      </w:tabs>
      <w:spacing w:after="0" w:line="240" w:lineRule="auto"/>
    </w:pPr>
    <w:rPr>
      <w:rFonts w:ascii="Times New Roman" w:eastAsia="Times New Roman" w:hAnsi="Times New Roman" w:cs="Times New Roman"/>
      <w:color w:val="000000"/>
      <w:kern w:val="28"/>
      <w:sz w:val="20"/>
      <w:szCs w:val="20"/>
      <w:lang w:val="en-US"/>
    </w:rPr>
  </w:style>
  <w:style w:type="paragraph" w:customStyle="1" w:styleId="Address1">
    <w:name w:val="Address 1"/>
    <w:next w:val="Normal"/>
    <w:rPr>
      <w:rFonts w:ascii="Tahoma" w:hAnsi="Tahoma" w:cs="Arial"/>
      <w:spacing w:val="10"/>
      <w:kern w:val="28"/>
      <w:sz w:val="16"/>
      <w:szCs w:val="16"/>
      <w:lang w:val="en-US" w:eastAsia="en-US"/>
    </w:rPr>
  </w:style>
  <w:style w:type="paragraph" w:styleId="BalloonText">
    <w:name w:val="Balloon Text"/>
    <w:basedOn w:val="Normal"/>
    <w:link w:val="BalloonTextChar"/>
    <w:uiPriority w:val="99"/>
    <w:semiHidden/>
    <w:unhideWhenUsed/>
    <w:pPr>
      <w:spacing w:after="0" w:line="240" w:lineRule="auto"/>
    </w:pPr>
    <w:rPr>
      <w:rFonts w:ascii="Tahoma" w:eastAsia="Times New Roman" w:hAnsi="Tahoma" w:cs="Tahoma"/>
      <w:color w:val="000000"/>
      <w:kern w:val="28"/>
      <w:sz w:val="16"/>
      <w:szCs w:val="16"/>
      <w:lang w:val="en-US"/>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lang w:val="en-US"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
    <w:name w:val="Default"/>
    <w:uiPriority w:val="99"/>
    <w:pPr>
      <w:widowControl w:val="0"/>
      <w:autoSpaceDE w:val="0"/>
      <w:autoSpaceDN w:val="0"/>
      <w:adjustRightInd w:val="0"/>
    </w:pPr>
    <w:rPr>
      <w:rFonts w:ascii="Symbol" w:eastAsia="Cambria" w:hAnsi="Symbol" w:cs="Symbol"/>
      <w:color w:val="000000"/>
      <w:sz w:val="24"/>
      <w:szCs w:val="24"/>
      <w:lang w:val="en-US" w:eastAsia="en-US"/>
    </w:rPr>
  </w:style>
  <w:style w:type="paragraph" w:customStyle="1" w:styleId="CM9">
    <w:name w:val="CM9"/>
    <w:basedOn w:val="Default"/>
    <w:next w:val="Default"/>
    <w:uiPriority w:val="99"/>
    <w:rPr>
      <w:rFonts w:ascii="Arial" w:eastAsia="Times New Roman" w:hAnsi="Arial" w:cs="Times New Roman"/>
      <w:color w:val="auto"/>
      <w:lang w:val="en-AU" w:eastAsia="en-AU"/>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BodyTextIndent">
    <w:name w:val="Body Text Indent"/>
    <w:basedOn w:val="Normal"/>
    <w:link w:val="BodyTextIndentChar"/>
    <w:pPr>
      <w:tabs>
        <w:tab w:val="left" w:pos="-540"/>
      </w:tabs>
      <w:spacing w:after="0" w:line="240" w:lineRule="auto"/>
      <w:ind w:left="-540"/>
    </w:pPr>
    <w:rPr>
      <w:rFonts w:ascii="Times New Roman" w:eastAsia="Times New Roman" w:hAnsi="Times New Roman" w:cs="Times New Roman"/>
      <w:sz w:val="26"/>
      <w:szCs w:val="24"/>
    </w:rPr>
  </w:style>
  <w:style w:type="character" w:customStyle="1" w:styleId="BodyTextIndentChar">
    <w:name w:val="Body Text Indent Char"/>
    <w:basedOn w:val="DefaultParagraphFont"/>
    <w:link w:val="BodyTextIndent"/>
    <w:rPr>
      <w:sz w:val="26"/>
      <w:szCs w:val="24"/>
      <w:lang w:eastAsia="en-US"/>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sz w:val="24"/>
      <w:szCs w:val="24"/>
      <w:lang w:eastAsia="en-US"/>
    </w:rPr>
  </w:style>
  <w:style w:type="paragraph" w:styleId="BodyText2">
    <w:name w:val="Body Text 2"/>
    <w:basedOn w:val="Normal"/>
    <w:link w:val="BodyText2Char"/>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sz w:val="24"/>
      <w:szCs w:val="24"/>
      <w:lang w:eastAsia="en-US"/>
    </w:rPr>
  </w:style>
  <w:style w:type="character" w:styleId="Hyperlink">
    <w:name w:val="Hyperlink"/>
    <w:rPr>
      <w:color w:val="0000FF"/>
      <w:u w:val="single"/>
    </w:rPr>
  </w:style>
  <w:style w:type="character" w:customStyle="1" w:styleId="FooterChar">
    <w:name w:val="Footer Char"/>
    <w:basedOn w:val="DefaultParagraphFont"/>
    <w:link w:val="Footer"/>
    <w:rPr>
      <w:color w:val="000000"/>
      <w:kern w:val="28"/>
      <w:lang w:val="en-US" w:eastAsia="en-US"/>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bidi="en-US"/>
    </w:rPr>
  </w:style>
  <w:style w:type="character" w:customStyle="1" w:styleId="TitleChar">
    <w:name w:val="Title Char"/>
    <w:basedOn w:val="DefaultParagraphFont"/>
    <w:link w:val="Title"/>
    <w:uiPriority w:val="10"/>
    <w:rPr>
      <w:rFonts w:ascii="Cambria" w:hAnsi="Cambria"/>
      <w:color w:val="17365D"/>
      <w:spacing w:val="5"/>
      <w:kern w:val="28"/>
      <w:sz w:val="52"/>
      <w:szCs w:val="5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34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tion.vic.gov.au/school/principals/spag/safety/Pages/excursions.aspx" TargetMode="External"/><Relationship Id="rId13" Type="http://schemas.openxmlformats.org/officeDocument/2006/relationships/hyperlink" Target="http://www.education.vic.gov.au/school/principals/safety/pages/outdoor.aspx"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education.vic.gov.au/school/principals/spag/safety/Pages/medicalinfo.aspx"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vic.gov.au/school/principals/spag/safety/Pages/preparation.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http://www.education.vic.gov.au/school/principals/spag/safety/Pages/excursionsafety.aspx"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eduweb.vic.gov.au/forms/school/sal/enteractivity.asp" TargetMode="External"/><Relationship Id="rId14" Type="http://schemas.openxmlformats.org/officeDocument/2006/relationships/hyperlink" Target="http://www.education.vic.gov.au/school/principals/spag/safety/Pages/excursions.aspx" TargetMode="Externa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FEC8-8592-4581-99C2-C47588FE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1939</Words>
  <Characters>12559</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Kennedy, Heather J</dc:creator>
  <cp:lastModifiedBy>Heather Kennedy</cp:lastModifiedBy>
  <cp:revision>9</cp:revision>
  <cp:lastPrinted>2015-09-11T00:49:00Z</cp:lastPrinted>
  <dcterms:created xsi:type="dcterms:W3CDTF">2019-02-12T23:28:00Z</dcterms:created>
  <dcterms:modified xsi:type="dcterms:W3CDTF">2019-03-05T23:49:00Z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TC060874441033</vt:lpwstr>
  </property>
</Properties>
</file>