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Pr>
        <w:pStyle w:val="Heading2"/>
        <w:tabs>
          <w:tab w:val="center" w:pos="2171"/>
        </w:tabs>
        <w:rPr>
          <w:rFonts w:ascii="Malgun Gothic" w:eastAsia="Malgun Gothic" w:hAnsi="Malgun Gothic"/>
          <w:i w:val="0"/>
          <w:sz w:val="22"/>
          <w:szCs w:val="22"/>
        </w:rPr>
      </w:pPr>
      <w:r>
        <w:rPr>
          <w:rFonts w:ascii="Malgun Gothic" w:eastAsia="Malgun Gothic" w:hAnsi="Malgun Gothic"/>
          <w:i w:val="0"/>
          <w:sz w:val="22"/>
          <w:szCs w:val="22"/>
        </w:rPr>
        <w:t xml:space="preserve">INTRODUCTION </w:t>
      </w:r>
      <w:r>
        <w:rPr>
          <w:rFonts w:ascii="Malgun Gothic" w:eastAsia="Malgun Gothic" w:hAnsi="Malgun Gothic"/>
          <w:i w:val="0"/>
          <w:sz w:val="22"/>
          <w:szCs w:val="22"/>
        </w:rPr>
        <w:tab/>
        <w:t xml:space="preserve"> </w:t>
      </w:r>
    </w:p>
    <w:p>
      <w:pPr>
        <w:ind w:left="-5"/>
        <w:rPr>
          <w:rFonts w:ascii="Malgun Gothic" w:eastAsia="Malgun Gothic" w:hAnsi="Malgun Gothic"/>
        </w:rPr>
      </w:pPr>
      <w:r>
        <w:rPr>
          <w:rFonts w:ascii="Malgun Gothic" w:eastAsia="Malgun Gothic" w:hAnsi="Malgun Gothic"/>
        </w:rPr>
        <w:t xml:space="preserve">Toolamba Primary School is committed to the creation of a safe, just and respectful environment that supports wellness for all members of the School community. In this, there is a moral obligation and shared responsibility to protect the most vulnerable members of the community.  </w:t>
      </w:r>
    </w:p>
    <w:p>
      <w:pPr>
        <w:spacing w:after="133"/>
        <w:ind w:left="-5"/>
        <w:rPr>
          <w:rFonts w:ascii="Malgun Gothic" w:eastAsia="Malgun Gothic" w:hAnsi="Malgun Gothic"/>
        </w:rPr>
      </w:pPr>
      <w:r>
        <w:rPr>
          <w:rFonts w:ascii="Malgun Gothic" w:eastAsia="Malgun Gothic" w:hAnsi="Malgun Gothic"/>
        </w:rPr>
        <w:t xml:space="preserve">Toolamba Primary School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  </w:t>
      </w:r>
    </w:p>
    <w:p>
      <w:pPr>
        <w:spacing w:after="106" w:line="259" w:lineRule="auto"/>
        <w:rPr>
          <w:rFonts w:ascii="Malgun Gothic" w:eastAsia="Malgun Gothic" w:hAnsi="Malgun Gothic"/>
        </w:rPr>
      </w:pPr>
      <w:r>
        <w:rPr>
          <w:rFonts w:ascii="Malgun Gothic" w:eastAsia="Malgun Gothic" w:hAnsi="Malgun Gothic"/>
        </w:rPr>
        <w:t xml:space="preserve"> </w:t>
      </w:r>
    </w:p>
    <w:p>
      <w:pPr>
        <w:pStyle w:val="Heading2"/>
        <w:tabs>
          <w:tab w:val="center" w:pos="931"/>
        </w:tabs>
        <w:rPr>
          <w:rFonts w:ascii="Malgun Gothic" w:eastAsia="Malgun Gothic" w:hAnsi="Malgun Gothic"/>
          <w:i w:val="0"/>
          <w:sz w:val="22"/>
          <w:szCs w:val="22"/>
        </w:rPr>
      </w:pPr>
      <w:r>
        <w:rPr>
          <w:rFonts w:ascii="Malgun Gothic" w:eastAsia="Malgun Gothic" w:hAnsi="Malgun Gothic"/>
          <w:i w:val="0"/>
          <w:sz w:val="22"/>
          <w:szCs w:val="22"/>
        </w:rPr>
        <w:t xml:space="preserve">1 </w:t>
      </w:r>
      <w:r>
        <w:rPr>
          <w:rFonts w:ascii="Malgun Gothic" w:eastAsia="Malgun Gothic" w:hAnsi="Malgun Gothic"/>
          <w:i w:val="0"/>
          <w:sz w:val="22"/>
          <w:szCs w:val="22"/>
        </w:rPr>
        <w:tab/>
        <w:t xml:space="preserve">AIM </w:t>
      </w:r>
    </w:p>
    <w:p>
      <w:pPr>
        <w:ind w:left="-5"/>
        <w:rPr>
          <w:rFonts w:ascii="Malgun Gothic" w:eastAsia="Malgun Gothic" w:hAnsi="Malgun Gothic"/>
        </w:rPr>
      </w:pPr>
      <w:r>
        <w:rPr>
          <w:rFonts w:ascii="Malgun Gothic" w:eastAsia="Malgun Gothic" w:hAnsi="Malgun Gothic"/>
        </w:rPr>
        <w:t xml:space="preserve">This policy applies to the whole School community in supporting a safe environment for all children and young people.  </w:t>
      </w:r>
    </w:p>
    <w:p>
      <w:pPr>
        <w:ind w:left="-5"/>
        <w:rPr>
          <w:rFonts w:ascii="Malgun Gothic" w:eastAsia="Malgun Gothic" w:hAnsi="Malgun Gothic"/>
        </w:rPr>
      </w:pPr>
      <w:r>
        <w:rPr>
          <w:rFonts w:ascii="Malgun Gothic" w:eastAsia="Malgun Gothic" w:hAnsi="Malgun Gothic"/>
        </w:rPr>
        <w:t xml:space="preserve">It concerns the </w:t>
      </w:r>
      <w:r>
        <w:rPr>
          <w:rFonts w:ascii="Malgun Gothic" w:eastAsia="Malgun Gothic" w:hAnsi="Malgun Gothic" w:cs="Arial"/>
          <w:i/>
        </w:rPr>
        <w:t>Crimes Act 1958 (Vic)</w:t>
      </w:r>
      <w:r>
        <w:rPr>
          <w:rFonts w:ascii="Malgun Gothic" w:eastAsia="Malgun Gothic" w:hAnsi="Malgun Gothic"/>
        </w:rPr>
        <w:t xml:space="preserve"> and the </w:t>
      </w:r>
      <w:r>
        <w:rPr>
          <w:rFonts w:ascii="Malgun Gothic" w:eastAsia="Malgun Gothic" w:hAnsi="Malgun Gothic" w:cs="Arial"/>
          <w:i/>
        </w:rPr>
        <w:t>Crimes Amendment (Grooming) Act 2014</w:t>
      </w:r>
      <w:r>
        <w:rPr>
          <w:rFonts w:ascii="Malgun Gothic" w:eastAsia="Malgun Gothic" w:hAnsi="Malgun Gothic"/>
        </w:rPr>
        <w:t xml:space="preserve"> which commenced in Victoria on 9 April 2014, introducing the offence of Grooming for sexual conduct with a child under the age of 16 years. The Crimes Amendment (Grooming) offence provides that the offence of grooming concerns: a) predatory conduct designed to facilitate later sexual activity with a child.  </w:t>
      </w:r>
    </w:p>
    <w:p>
      <w:pPr>
        <w:numPr>
          <w:ilvl w:val="0"/>
          <w:numId w:val="2"/>
        </w:numPr>
        <w:spacing w:after="109" w:line="254" w:lineRule="auto"/>
        <w:ind w:hanging="360"/>
        <w:jc w:val="both"/>
        <w:rPr>
          <w:rFonts w:ascii="Malgun Gothic" w:eastAsia="Malgun Gothic" w:hAnsi="Malgun Gothic"/>
        </w:rPr>
      </w:pPr>
      <w:r>
        <w:rPr>
          <w:rFonts w:ascii="Malgun Gothic" w:eastAsia="Malgun Gothic" w:hAnsi="Malgun Gothic"/>
        </w:rPr>
        <w:t xml:space="preserve">an adult communicating, in person or electronically, by word or conduct, with a child under the age of 16 years or with a person who has care, supervision or authority for the child with the intention of facilitating the child’s involvement in sexual conduct, either with the groomer or another adult. </w:t>
      </w:r>
    </w:p>
    <w:p>
      <w:pPr>
        <w:numPr>
          <w:ilvl w:val="0"/>
          <w:numId w:val="2"/>
        </w:numPr>
        <w:spacing w:after="150" w:line="254" w:lineRule="auto"/>
        <w:ind w:hanging="360"/>
        <w:jc w:val="both"/>
        <w:rPr>
          <w:rFonts w:ascii="Malgun Gothic" w:eastAsia="Malgun Gothic" w:hAnsi="Malgun Gothic"/>
        </w:rPr>
      </w:pPr>
      <w:proofErr w:type="gramStart"/>
      <w:r>
        <w:rPr>
          <w:rFonts w:ascii="Malgun Gothic" w:eastAsia="Malgun Gothic" w:hAnsi="Malgun Gothic"/>
        </w:rPr>
        <w:t>sexual</w:t>
      </w:r>
      <w:proofErr w:type="gramEnd"/>
      <w:r>
        <w:rPr>
          <w:rFonts w:ascii="Malgun Gothic" w:eastAsia="Malgun Gothic" w:hAnsi="Malgun Gothic"/>
        </w:rPr>
        <w:t xml:space="preserve"> conduct which constitutes an indictable offence.  </w:t>
      </w:r>
    </w:p>
    <w:p>
      <w:pPr>
        <w:spacing w:after="109" w:line="254" w:lineRule="auto"/>
        <w:ind w:left="-4"/>
        <w:rPr>
          <w:rFonts w:ascii="Malgun Gothic" w:eastAsia="Malgun Gothic" w:hAnsi="Malgun Gothic"/>
        </w:rPr>
      </w:pPr>
      <w:r>
        <w:rPr>
          <w:rFonts w:ascii="Malgun Gothic" w:eastAsia="Malgun Gothic" w:hAnsi="Malgun Gothic" w:cs="Arial"/>
          <w:b/>
        </w:rPr>
        <w:lastRenderedPageBreak/>
        <w:t>Note:</w:t>
      </w:r>
      <w:r>
        <w:rPr>
          <w:rFonts w:ascii="Malgun Gothic" w:eastAsia="Malgun Gothic" w:hAnsi="Malgun Gothic"/>
        </w:rPr>
        <w:t xml:space="preserve"> Grooming does not necessarily involve any sexual activity or even discussion of sexual activity – for example it may involve establishing a relationship with a child, parent or carer for the purpose of facilitating sexual activity at a later time.  </w:t>
      </w:r>
    </w:p>
    <w:p>
      <w:pPr>
        <w:spacing w:after="109" w:line="254" w:lineRule="auto"/>
        <w:ind w:left="-4"/>
        <w:rPr>
          <w:rFonts w:ascii="Malgun Gothic" w:eastAsia="Malgun Gothic" w:hAnsi="Malgun Gothic"/>
        </w:rPr>
      </w:pPr>
      <w:r>
        <w:rPr>
          <w:rFonts w:ascii="Malgun Gothic" w:eastAsia="Malgun Gothic" w:hAnsi="Malgun Gothic"/>
        </w:rPr>
        <w:t xml:space="preserve">The offence can be committed by any person aged 18 years and over. It does not apply to communication between people who are both under 18 years of age.  </w:t>
      </w:r>
    </w:p>
    <w:p>
      <w:pPr>
        <w:spacing w:after="109" w:line="254" w:lineRule="auto"/>
        <w:ind w:left="-4"/>
        <w:rPr>
          <w:rFonts w:ascii="Malgun Gothic" w:eastAsia="Malgun Gothic" w:hAnsi="Malgun Gothic"/>
        </w:rPr>
      </w:pPr>
      <w:r>
        <w:rPr>
          <w:rFonts w:ascii="Malgun Gothic" w:eastAsia="Malgun Gothic" w:hAnsi="Malgun Gothic"/>
        </w:rPr>
        <w:t xml:space="preserve">The offence applies to communication with children under 16 years, but not to communication with 16 and 17 year old children. This distinction between children aged below 16 and those aged 16 or 17 reflects the general age of consent (16 years) recognised by the criminal law in relation to sexual offences.  </w:t>
      </w:r>
    </w:p>
    <w:p>
      <w:pPr>
        <w:spacing w:after="106" w:line="259" w:lineRule="auto"/>
        <w:rPr>
          <w:rFonts w:ascii="Malgun Gothic" w:eastAsia="Malgun Gothic" w:hAnsi="Malgun Gothic"/>
        </w:rPr>
      </w:pPr>
      <w:r>
        <w:rPr>
          <w:rFonts w:ascii="Malgun Gothic" w:eastAsia="Malgun Gothic" w:hAnsi="Malgun Gothic"/>
        </w:rPr>
        <w:t xml:space="preserve">  </w:t>
      </w:r>
    </w:p>
    <w:p>
      <w:pPr>
        <w:tabs>
          <w:tab w:val="center" w:pos="2930"/>
        </w:tabs>
        <w:spacing w:after="91" w:line="259" w:lineRule="auto"/>
        <w:rPr>
          <w:rFonts w:ascii="Malgun Gothic" w:eastAsia="Malgun Gothic" w:hAnsi="Malgun Gothic"/>
        </w:rPr>
      </w:pPr>
      <w:r>
        <w:rPr>
          <w:rFonts w:ascii="Malgun Gothic" w:eastAsia="Malgun Gothic" w:hAnsi="Malgun Gothic" w:cs="Arial"/>
          <w:b/>
        </w:rPr>
        <w:t xml:space="preserve">2 </w:t>
      </w:r>
      <w:r>
        <w:rPr>
          <w:rFonts w:ascii="Malgun Gothic" w:eastAsia="Malgun Gothic" w:hAnsi="Malgun Gothic" w:cs="Arial"/>
          <w:b/>
        </w:rPr>
        <w:tab/>
        <w:t xml:space="preserve">RESPONSIBILITY FOR IMPLEMENTATION </w:t>
      </w:r>
    </w:p>
    <w:p>
      <w:pPr>
        <w:ind w:left="-5"/>
        <w:rPr>
          <w:rFonts w:ascii="Malgun Gothic" w:eastAsia="Malgun Gothic" w:hAnsi="Malgun Gothic"/>
        </w:rPr>
      </w:pPr>
      <w:r>
        <w:rPr>
          <w:rFonts w:ascii="Malgun Gothic" w:eastAsia="Malgun Gothic" w:hAnsi="Malgun Gothic"/>
        </w:rPr>
        <w:t xml:space="preserve">The Principal and Vice Principal – Student Wellbeing – are responsible for the implementation of this Policy. </w:t>
      </w:r>
    </w:p>
    <w:p>
      <w:pPr>
        <w:pStyle w:val="Heading2"/>
        <w:tabs>
          <w:tab w:val="center" w:pos="1426"/>
        </w:tabs>
        <w:rPr>
          <w:rFonts w:ascii="Malgun Gothic" w:eastAsia="Malgun Gothic" w:hAnsi="Malgun Gothic"/>
          <w:i w:val="0"/>
          <w:sz w:val="22"/>
          <w:szCs w:val="22"/>
        </w:rPr>
      </w:pPr>
      <w:r>
        <w:rPr>
          <w:rFonts w:ascii="Malgun Gothic" w:eastAsia="Malgun Gothic" w:hAnsi="Malgun Gothic"/>
          <w:i w:val="0"/>
          <w:sz w:val="22"/>
          <w:szCs w:val="22"/>
        </w:rPr>
        <w:t xml:space="preserve">3 </w:t>
      </w:r>
      <w:r>
        <w:rPr>
          <w:rFonts w:ascii="Malgun Gothic" w:eastAsia="Malgun Gothic" w:hAnsi="Malgun Gothic"/>
          <w:i w:val="0"/>
          <w:sz w:val="22"/>
          <w:szCs w:val="22"/>
        </w:rPr>
        <w:tab/>
        <w:t xml:space="preserve">DEFINITIONS </w:t>
      </w:r>
    </w:p>
    <w:p>
      <w:pPr>
        <w:spacing w:after="104" w:line="259" w:lineRule="auto"/>
        <w:ind w:left="-5"/>
        <w:rPr>
          <w:rFonts w:ascii="Malgun Gothic" w:eastAsia="Malgun Gothic" w:hAnsi="Malgun Gothic"/>
        </w:rPr>
      </w:pPr>
      <w:r>
        <w:rPr>
          <w:rFonts w:ascii="Malgun Gothic" w:eastAsia="Malgun Gothic" w:hAnsi="Malgun Gothic" w:cs="Arial"/>
          <w:b/>
        </w:rPr>
        <w:t xml:space="preserve">Child  </w:t>
      </w:r>
    </w:p>
    <w:p>
      <w:pPr>
        <w:ind w:left="-5"/>
        <w:rPr>
          <w:rFonts w:ascii="Malgun Gothic" w:eastAsia="Malgun Gothic" w:hAnsi="Malgun Gothic"/>
        </w:rPr>
      </w:pPr>
      <w:r>
        <w:rPr>
          <w:rFonts w:ascii="Malgun Gothic" w:eastAsia="Malgun Gothic" w:hAnsi="Malgun Gothic"/>
        </w:rPr>
        <w:t xml:space="preserve">A child is legally defined as a person under the age of 16 years.  </w:t>
      </w:r>
    </w:p>
    <w:p>
      <w:pPr>
        <w:spacing w:after="106" w:line="259" w:lineRule="auto"/>
        <w:rPr>
          <w:rFonts w:ascii="Malgun Gothic" w:eastAsia="Malgun Gothic" w:hAnsi="Malgun Gothic"/>
        </w:rPr>
      </w:pPr>
      <w:r>
        <w:rPr>
          <w:rFonts w:ascii="Malgun Gothic" w:eastAsia="Malgun Gothic" w:hAnsi="Malgun Gothic" w:cs="Arial"/>
          <w:b/>
        </w:rPr>
        <w:t xml:space="preserve"> Adult </w:t>
      </w:r>
    </w:p>
    <w:p>
      <w:pPr>
        <w:spacing w:after="131"/>
        <w:ind w:left="-5"/>
        <w:rPr>
          <w:rFonts w:ascii="Malgun Gothic" w:eastAsia="Malgun Gothic" w:hAnsi="Malgun Gothic"/>
        </w:rPr>
      </w:pPr>
      <w:r>
        <w:rPr>
          <w:rFonts w:ascii="Malgun Gothic" w:eastAsia="Malgun Gothic" w:hAnsi="Malgun Gothic"/>
        </w:rPr>
        <w:t xml:space="preserve">A person aged 18 years or over. </w:t>
      </w:r>
    </w:p>
    <w:p>
      <w:pPr>
        <w:spacing w:after="82" w:line="259" w:lineRule="auto"/>
        <w:rPr>
          <w:rFonts w:ascii="Malgun Gothic" w:eastAsia="Malgun Gothic" w:hAnsi="Malgun Gothic"/>
          <w:b/>
        </w:rPr>
      </w:pPr>
      <w:r>
        <w:rPr>
          <w:rFonts w:ascii="Malgun Gothic" w:eastAsia="Malgun Gothic" w:hAnsi="Malgun Gothic"/>
          <w:b/>
        </w:rPr>
        <w:t xml:space="preserve">Grooming </w:t>
      </w:r>
    </w:p>
    <w:p>
      <w:pPr>
        <w:spacing w:after="133"/>
        <w:ind w:left="-5"/>
        <w:rPr>
          <w:rFonts w:ascii="Malgun Gothic" w:eastAsia="Malgun Gothic" w:hAnsi="Malgun Gothic"/>
        </w:rPr>
      </w:pPr>
      <w:r>
        <w:rPr>
          <w:rFonts w:ascii="Malgun Gothic" w:eastAsia="Malgun Gothic" w:hAnsi="Malgun Gothic"/>
        </w:rPr>
        <w:t xml:space="preserve">Grooming refers to predatory conduct undertaken by an adult (18 years or over) to prepare a child (under the age of 16) for sexual activity at a later time. It may involve communication, in person or electronically, by words or conduct, with a child or with a person who has care, supervision or authority for the child with the intention of facilitating the child’s involvement in sexual conduct either with the </w:t>
      </w:r>
      <w:r>
        <w:rPr>
          <w:rFonts w:ascii="Malgun Gothic" w:eastAsia="Malgun Gothic" w:hAnsi="Malgun Gothic"/>
        </w:rPr>
        <w:lastRenderedPageBreak/>
        <w:t>groomer or another adult. There may be no sexual activity or even discussion of sexual activity.  Grooming is now a criminal offence under the</w:t>
      </w:r>
      <w:r>
        <w:rPr>
          <w:rFonts w:ascii="Malgun Gothic" w:eastAsia="Malgun Gothic" w:hAnsi="Malgun Gothic" w:cs="Arial"/>
          <w:i/>
        </w:rPr>
        <w:t xml:space="preserve"> Crimes Act 1958</w:t>
      </w:r>
      <w:r>
        <w:rPr>
          <w:rFonts w:ascii="Malgun Gothic" w:eastAsia="Malgun Gothic" w:hAnsi="Malgun Gothic"/>
        </w:rPr>
        <w:t xml:space="preserve">.  </w:t>
      </w:r>
    </w:p>
    <w:p>
      <w:pPr>
        <w:spacing w:after="87" w:line="259" w:lineRule="auto"/>
        <w:rPr>
          <w:rFonts w:ascii="Malgun Gothic" w:eastAsia="Malgun Gothic" w:hAnsi="Malgun Gothic"/>
          <w:b/>
        </w:rPr>
      </w:pPr>
      <w:r>
        <w:rPr>
          <w:rFonts w:ascii="Malgun Gothic" w:eastAsia="Malgun Gothic" w:hAnsi="Malgun Gothic"/>
          <w:b/>
        </w:rPr>
        <w:t xml:space="preserve">Indictable sexual offence </w:t>
      </w:r>
    </w:p>
    <w:p>
      <w:pPr>
        <w:ind w:left="-5"/>
        <w:rPr>
          <w:rFonts w:ascii="Malgun Gothic" w:eastAsia="Malgun Gothic" w:hAnsi="Malgun Gothic"/>
        </w:rPr>
      </w:pPr>
      <w:r>
        <w:rPr>
          <w:rFonts w:ascii="Malgun Gothic" w:eastAsia="Malgun Gothic" w:hAnsi="Malgun Gothic"/>
        </w:rPr>
        <w:t xml:space="preserve">This includes offences such as sexual penetration of a child, indecent assault and indecent act in the presence of a child. It does not include summary offences, such as up-skirting and indecent behaviour in public.  </w:t>
      </w:r>
    </w:p>
    <w:p>
      <w:pPr>
        <w:ind w:left="-5"/>
        <w:rPr>
          <w:rFonts w:ascii="Malgun Gothic" w:eastAsia="Malgun Gothic" w:hAnsi="Malgun Gothic"/>
        </w:rPr>
      </w:pPr>
      <w:r>
        <w:rPr>
          <w:rFonts w:ascii="Malgun Gothic" w:eastAsia="Malgun Gothic" w:hAnsi="Malgun Gothic"/>
        </w:rPr>
        <w:t xml:space="preserve">Note: The committing of these offences does not come under the definition of grooming, rather grooming is conduct in preparation of these offences. </w:t>
      </w:r>
    </w:p>
    <w:p>
      <w:pPr>
        <w:spacing w:after="106" w:line="259" w:lineRule="auto"/>
        <w:rPr>
          <w:rFonts w:ascii="Malgun Gothic" w:eastAsia="Malgun Gothic" w:hAnsi="Malgun Gothic"/>
          <w:b/>
        </w:rPr>
      </w:pPr>
      <w:r>
        <w:rPr>
          <w:rFonts w:ascii="Malgun Gothic" w:eastAsia="Malgun Gothic" w:hAnsi="Malgun Gothic"/>
          <w:b/>
        </w:rPr>
        <w:t xml:space="preserve">Person in authority </w:t>
      </w:r>
    </w:p>
    <w:p>
      <w:pPr>
        <w:ind w:left="-5"/>
        <w:rPr>
          <w:rFonts w:ascii="Malgun Gothic" w:eastAsia="Malgun Gothic" w:hAnsi="Malgun Gothic"/>
        </w:rPr>
      </w:pPr>
      <w:r>
        <w:rPr>
          <w:rFonts w:ascii="Malgun Gothic" w:eastAsia="Malgun Gothic" w:hAnsi="Malgun Gothic"/>
        </w:rPr>
        <w:t xml:space="preserve">A person in authority is someone who, by reason of their position within a relevant organisation, has the power or responsibility to reduce or remove a substantial risk that a child under the age of 16 years, who is under their care, supervision or authority, may become the victim of sexual abuse committed by an adult associated with the organisation. The role may be a formal, management role but may also apply to less formal roles such as a volunteer coach for a sports team.  </w:t>
      </w:r>
    </w:p>
    <w:p>
      <w:pPr>
        <w:spacing w:after="106" w:line="259" w:lineRule="auto"/>
        <w:rPr>
          <w:rFonts w:ascii="Malgun Gothic" w:eastAsia="Malgun Gothic" w:hAnsi="Malgun Gothic"/>
          <w:b/>
        </w:rPr>
      </w:pPr>
      <w:r>
        <w:rPr>
          <w:rFonts w:ascii="Malgun Gothic" w:eastAsia="Malgun Gothic" w:hAnsi="Malgun Gothic"/>
          <w:b/>
        </w:rPr>
        <w:t xml:space="preserve">Reasonable belief </w:t>
      </w:r>
    </w:p>
    <w:p>
      <w:pPr>
        <w:ind w:left="-5"/>
        <w:rPr>
          <w:rFonts w:ascii="Malgun Gothic" w:eastAsia="Malgun Gothic" w:hAnsi="Malgun Gothic"/>
        </w:rPr>
      </w:pPr>
      <w:r>
        <w:rPr>
          <w:rFonts w:ascii="Malgun Gothic" w:eastAsia="Malgun Gothic" w:hAnsi="Malgun Gothic"/>
        </w:rPr>
        <w:t xml:space="preserve">A ‘reasonable belief’ is formed if a reasonable person in the same position would have formed the belief on the same grounds. A ‘reasonable belief’ is not the same as having proof. </w:t>
      </w:r>
    </w:p>
    <w:p>
      <w:pPr>
        <w:spacing w:after="106" w:line="259" w:lineRule="auto"/>
        <w:rPr>
          <w:rFonts w:ascii="Malgun Gothic" w:eastAsia="Malgun Gothic" w:hAnsi="Malgun Gothic"/>
        </w:rPr>
      </w:pPr>
      <w:r>
        <w:rPr>
          <w:rFonts w:ascii="Malgun Gothic" w:eastAsia="Malgun Gothic" w:hAnsi="Malgun Gothic" w:cs="Arial"/>
          <w:b/>
        </w:rPr>
        <w:t xml:space="preserve"> </w:t>
      </w:r>
      <w:r>
        <w:rPr>
          <w:rFonts w:ascii="Malgun Gothic" w:eastAsia="Malgun Gothic" w:hAnsi="Malgun Gothic"/>
        </w:rPr>
        <w:t xml:space="preserve">Sexual abuse </w:t>
      </w:r>
    </w:p>
    <w:p>
      <w:pPr>
        <w:ind w:left="-5"/>
        <w:rPr>
          <w:rFonts w:ascii="Malgun Gothic" w:eastAsia="Malgun Gothic" w:hAnsi="Malgun Gothic"/>
        </w:rPr>
      </w:pPr>
      <w:r>
        <w:rPr>
          <w:rFonts w:ascii="Malgun Gothic" w:eastAsia="Malgun Gothic" w:hAnsi="Malgun Gothic"/>
        </w:rPr>
        <w:t xml:space="preserve">Sexual abuse occurs when a person uses power or authority over a child to involve the child in sexual activity and the child's parent or caregiver has not protected the child. Physical force is sometimes involved. Child sexual abuse involves a wide range of sexual activity, including physical activity and/or exposure of the child to pornography. </w:t>
      </w:r>
    </w:p>
    <w:p>
      <w:pPr>
        <w:spacing w:after="101" w:line="259" w:lineRule="auto"/>
        <w:rPr>
          <w:rFonts w:ascii="Malgun Gothic" w:eastAsia="Malgun Gothic" w:hAnsi="Malgun Gothic" w:cs="Arial"/>
          <w:b/>
        </w:rPr>
      </w:pPr>
    </w:p>
    <w:p>
      <w:pPr>
        <w:spacing w:after="101" w:line="259" w:lineRule="auto"/>
        <w:rPr>
          <w:rFonts w:ascii="Malgun Gothic" w:eastAsia="Malgun Gothic" w:hAnsi="Malgun Gothic"/>
        </w:rPr>
      </w:pPr>
      <w:r>
        <w:rPr>
          <w:rFonts w:ascii="Malgun Gothic" w:eastAsia="Malgun Gothic" w:hAnsi="Malgun Gothic" w:cs="Arial"/>
          <w:b/>
        </w:rPr>
        <w:lastRenderedPageBreak/>
        <w:t xml:space="preserve"> SOCIT </w:t>
      </w:r>
    </w:p>
    <w:p>
      <w:pPr>
        <w:ind w:left="-5"/>
        <w:rPr>
          <w:rFonts w:ascii="Malgun Gothic" w:eastAsia="Malgun Gothic" w:hAnsi="Malgun Gothic"/>
        </w:rPr>
      </w:pPr>
      <w:r>
        <w:rPr>
          <w:rFonts w:ascii="Malgun Gothic" w:eastAsia="Malgun Gothic" w:hAnsi="Malgun Gothic"/>
        </w:rPr>
        <w:t xml:space="preserve">Sexual Offences and Child Abuse Investigation Team </w:t>
      </w:r>
    </w:p>
    <w:p>
      <w:pPr>
        <w:spacing w:after="0" w:line="259" w:lineRule="auto"/>
        <w:rPr>
          <w:rFonts w:ascii="Malgun Gothic" w:eastAsia="Malgun Gothic" w:hAnsi="Malgun Gothic"/>
        </w:rPr>
      </w:pPr>
      <w:r>
        <w:rPr>
          <w:rFonts w:ascii="Malgun Gothic" w:eastAsia="Malgun Gothic" w:hAnsi="Malgun Gothic"/>
          <w:color w:val="33312E"/>
        </w:rPr>
        <w:t xml:space="preserve"> </w:t>
      </w:r>
    </w:p>
    <w:p>
      <w:pPr>
        <w:pStyle w:val="Heading2"/>
        <w:tabs>
          <w:tab w:val="center" w:pos="1891"/>
        </w:tabs>
        <w:spacing w:after="123"/>
        <w:rPr>
          <w:rFonts w:ascii="Malgun Gothic" w:eastAsia="Malgun Gothic" w:hAnsi="Malgun Gothic"/>
          <w:i w:val="0"/>
          <w:sz w:val="22"/>
          <w:szCs w:val="22"/>
        </w:rPr>
      </w:pPr>
      <w:r>
        <w:rPr>
          <w:rFonts w:ascii="Malgun Gothic" w:eastAsia="Malgun Gothic" w:hAnsi="Malgun Gothic"/>
          <w:i w:val="0"/>
          <w:sz w:val="22"/>
          <w:szCs w:val="22"/>
        </w:rPr>
        <w:t xml:space="preserve">4 </w:t>
      </w:r>
      <w:r>
        <w:rPr>
          <w:rFonts w:ascii="Malgun Gothic" w:eastAsia="Malgun Gothic" w:hAnsi="Malgun Gothic"/>
          <w:i w:val="0"/>
          <w:sz w:val="22"/>
          <w:szCs w:val="22"/>
        </w:rPr>
        <w:tab/>
        <w:t xml:space="preserve">GUIDING PRINCIPLES </w:t>
      </w:r>
    </w:p>
    <w:p>
      <w:pPr>
        <w:numPr>
          <w:ilvl w:val="0"/>
          <w:numId w:val="3"/>
        </w:numPr>
        <w:spacing w:after="9" w:line="254" w:lineRule="auto"/>
        <w:ind w:hanging="360"/>
        <w:jc w:val="both"/>
        <w:rPr>
          <w:rFonts w:ascii="Malgun Gothic" w:eastAsia="Malgun Gothic" w:hAnsi="Malgun Gothic"/>
        </w:rPr>
      </w:pPr>
      <w:r>
        <w:rPr>
          <w:rFonts w:ascii="Malgun Gothic" w:eastAsia="Malgun Gothic" w:hAnsi="Malgun Gothic"/>
        </w:rPr>
        <w:t xml:space="preserve">A safe environment is required to protect children and young people from harm and to prevent staff from abusing their position of authority and trust. </w:t>
      </w:r>
    </w:p>
    <w:p>
      <w:pPr>
        <w:numPr>
          <w:ilvl w:val="0"/>
          <w:numId w:val="3"/>
        </w:numPr>
        <w:spacing w:after="9" w:line="254" w:lineRule="auto"/>
        <w:ind w:hanging="360"/>
        <w:jc w:val="both"/>
        <w:rPr>
          <w:rFonts w:ascii="Malgun Gothic" w:eastAsia="Malgun Gothic" w:hAnsi="Malgun Gothic"/>
        </w:rPr>
      </w:pPr>
      <w:r>
        <w:rPr>
          <w:rFonts w:ascii="Malgun Gothic" w:eastAsia="Malgun Gothic" w:hAnsi="Malgun Gothic"/>
        </w:rPr>
        <w:t xml:space="preserve">The child and young person's ongoing safety and wellbeing must be the primary focus of all decision making. </w:t>
      </w:r>
    </w:p>
    <w:p>
      <w:pPr>
        <w:numPr>
          <w:ilvl w:val="0"/>
          <w:numId w:val="3"/>
        </w:numPr>
        <w:spacing w:after="9" w:line="254" w:lineRule="auto"/>
        <w:ind w:hanging="360"/>
        <w:jc w:val="both"/>
        <w:rPr>
          <w:rFonts w:ascii="Malgun Gothic" w:eastAsia="Malgun Gothic" w:hAnsi="Malgun Gothic"/>
        </w:rPr>
      </w:pPr>
      <w:r>
        <w:rPr>
          <w:rFonts w:ascii="Malgun Gothic" w:eastAsia="Malgun Gothic" w:hAnsi="Malgun Gothic"/>
        </w:rPr>
        <w:t xml:space="preserve">School leaders and staff must be fully self-aware of, and comply with, their professional obligations and responsibilities. </w:t>
      </w:r>
    </w:p>
    <w:p>
      <w:pPr>
        <w:numPr>
          <w:ilvl w:val="0"/>
          <w:numId w:val="3"/>
        </w:numPr>
        <w:spacing w:after="109" w:line="254" w:lineRule="auto"/>
        <w:ind w:hanging="360"/>
        <w:jc w:val="both"/>
        <w:rPr>
          <w:rFonts w:ascii="Malgun Gothic" w:eastAsia="Malgun Gothic" w:hAnsi="Malgun Gothic"/>
        </w:rPr>
      </w:pPr>
      <w:r>
        <w:rPr>
          <w:rFonts w:ascii="Malgun Gothic" w:eastAsia="Malgun Gothic" w:hAnsi="Malgun Gothic"/>
        </w:rPr>
        <w:t xml:space="preserve">The commitment to protecting children is embedded in the School’s culture and responsibility for taking action is understood and accepted at all levels of the School.  </w:t>
      </w:r>
    </w:p>
    <w:p>
      <w:pPr>
        <w:spacing w:after="106" w:line="259" w:lineRule="auto"/>
        <w:rPr>
          <w:rFonts w:ascii="Malgun Gothic" w:eastAsia="Malgun Gothic" w:hAnsi="Malgun Gothic"/>
        </w:rPr>
      </w:pPr>
      <w:r>
        <w:rPr>
          <w:rFonts w:ascii="Malgun Gothic" w:eastAsia="Malgun Gothic" w:hAnsi="Malgun Gothic"/>
        </w:rPr>
        <w:t xml:space="preserve"> </w:t>
      </w:r>
    </w:p>
    <w:p>
      <w:pPr>
        <w:pStyle w:val="Heading2"/>
        <w:tabs>
          <w:tab w:val="center" w:pos="1720"/>
        </w:tabs>
        <w:rPr>
          <w:rFonts w:ascii="Malgun Gothic" w:eastAsia="Malgun Gothic" w:hAnsi="Malgun Gothic"/>
          <w:i w:val="0"/>
          <w:sz w:val="22"/>
          <w:szCs w:val="22"/>
        </w:rPr>
      </w:pPr>
      <w:r>
        <w:rPr>
          <w:rFonts w:ascii="Malgun Gothic" w:eastAsia="Malgun Gothic" w:hAnsi="Malgun Gothic"/>
          <w:i w:val="0"/>
          <w:sz w:val="22"/>
          <w:szCs w:val="22"/>
        </w:rPr>
        <w:t xml:space="preserve">5 </w:t>
      </w:r>
      <w:r>
        <w:rPr>
          <w:rFonts w:ascii="Malgun Gothic" w:eastAsia="Malgun Gothic" w:hAnsi="Malgun Gothic"/>
          <w:i w:val="0"/>
          <w:sz w:val="22"/>
          <w:szCs w:val="22"/>
        </w:rPr>
        <w:tab/>
        <w:t xml:space="preserve">IMPLEMENTATION </w:t>
      </w:r>
    </w:p>
    <w:p>
      <w:pPr>
        <w:ind w:left="-5"/>
        <w:rPr>
          <w:rFonts w:ascii="Malgun Gothic" w:eastAsia="Malgun Gothic" w:hAnsi="Malgun Gothic"/>
        </w:rPr>
      </w:pPr>
      <w:r>
        <w:rPr>
          <w:rFonts w:ascii="Malgun Gothic" w:eastAsia="Malgun Gothic" w:hAnsi="Malgun Gothic"/>
        </w:rPr>
        <w:t xml:space="preserve">This policy applies to the whole School community in supporting a safe environment for all children and young people.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It applies to all persons in positions of authority, care or supervision, all employees of the School, all students of 18 years or over to ensure they understand their role and responsibility in protecting the safety and wellbeing of children and young people under the age of 16 in accordance with the Crimes Act 1958 (Vic).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It applies to any member of the School community aged 18 and over who becomes aware of grooming behaviour by a person aged 18 years or over, they should notify the police and/or the Principal immediately.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Staff will be fully informed annually of and committed to their obligations and responsibilities to proactively protect children from abuse.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lastRenderedPageBreak/>
        <w:t xml:space="preserve">This policy and its requirements will be communicated annually to staff and the wider community annually.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This policy and its requirements will be communicated to new staff during induction.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School staff will be trained in personal safety and the identification of possible sexual abuse, including the recognition of ‘grooming’.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Thorough and systematic education in personal safety including safety in relationships, provided for all children/young people.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Senior students will be educated of their obligations under ‘Grooming’ legislation once they are over eighteen years of age.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Prompt and full responses to any allegations will be undertaken promptly, with well documented records retained securely and confidentially.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Risks associated with ‘Grooming’ will be included, assessed and mitigated in its ongoing risk identification and management processes. </w:t>
      </w:r>
    </w:p>
    <w:p>
      <w:pPr>
        <w:numPr>
          <w:ilvl w:val="0"/>
          <w:numId w:val="4"/>
        </w:numPr>
        <w:spacing w:after="110" w:line="252" w:lineRule="auto"/>
        <w:ind w:hanging="360"/>
        <w:jc w:val="both"/>
        <w:rPr>
          <w:rFonts w:ascii="Malgun Gothic" w:eastAsia="Malgun Gothic" w:hAnsi="Malgun Gothic"/>
        </w:rPr>
      </w:pPr>
      <w:r>
        <w:rPr>
          <w:rFonts w:ascii="Malgun Gothic" w:eastAsia="Malgun Gothic" w:hAnsi="Malgun Gothic"/>
        </w:rPr>
        <w:t xml:space="preserve">Under ‘Failure to Protect’ requirements, the Principal or others with authority or responsibility, will take action upon becoming aware of suspected grooming behaviour, regardless of the time or location of that behaviour. </w:t>
      </w:r>
    </w:p>
    <w:p>
      <w:pPr>
        <w:spacing w:after="0" w:line="259" w:lineRule="auto"/>
        <w:rPr>
          <w:rFonts w:ascii="Malgun Gothic" w:eastAsia="Malgun Gothic" w:hAnsi="Malgun Gothic"/>
        </w:rPr>
      </w:pPr>
      <w:r>
        <w:rPr>
          <w:rFonts w:ascii="Malgun Gothic" w:eastAsia="Malgun Gothic" w:hAnsi="Malgun Gothic" w:cs="Arial"/>
          <w:b/>
        </w:rPr>
        <w:t xml:space="preserve"> </w:t>
      </w:r>
      <w:r>
        <w:rPr>
          <w:rFonts w:ascii="Malgun Gothic" w:eastAsia="Malgun Gothic" w:hAnsi="Malgun Gothic" w:cs="Arial"/>
          <w:b/>
        </w:rPr>
        <w:tab/>
        <w:t xml:space="preserve"> </w:t>
      </w:r>
    </w:p>
    <w:p>
      <w:pPr>
        <w:spacing w:after="106" w:line="259" w:lineRule="auto"/>
        <w:rPr>
          <w:rFonts w:ascii="Malgun Gothic" w:eastAsia="Malgun Gothic" w:hAnsi="Malgun Gothic"/>
        </w:rPr>
      </w:pPr>
      <w:r>
        <w:rPr>
          <w:rFonts w:ascii="Malgun Gothic" w:eastAsia="Malgun Gothic" w:hAnsi="Malgun Gothic" w:cs="Arial"/>
          <w:b/>
        </w:rPr>
        <w:t xml:space="preserve"> </w:t>
      </w:r>
    </w:p>
    <w:p>
      <w:pPr>
        <w:pStyle w:val="Heading2"/>
        <w:tabs>
          <w:tab w:val="center" w:pos="3071"/>
        </w:tabs>
        <w:rPr>
          <w:rFonts w:ascii="Malgun Gothic" w:eastAsia="Malgun Gothic" w:hAnsi="Malgun Gothic"/>
          <w:i w:val="0"/>
          <w:sz w:val="22"/>
          <w:szCs w:val="22"/>
        </w:rPr>
      </w:pPr>
      <w:r>
        <w:rPr>
          <w:rFonts w:ascii="Malgun Gothic" w:eastAsia="Malgun Gothic" w:hAnsi="Malgun Gothic"/>
          <w:i w:val="0"/>
          <w:sz w:val="22"/>
          <w:szCs w:val="22"/>
        </w:rPr>
        <w:t xml:space="preserve">6 </w:t>
      </w:r>
      <w:r>
        <w:rPr>
          <w:rFonts w:ascii="Malgun Gothic" w:eastAsia="Malgun Gothic" w:hAnsi="Malgun Gothic"/>
          <w:i w:val="0"/>
          <w:sz w:val="22"/>
          <w:szCs w:val="22"/>
        </w:rPr>
        <w:tab/>
        <w:t xml:space="preserve">ASSOCIATED POLICIES AND PROCEDURES </w:t>
      </w:r>
    </w:p>
    <w:p>
      <w:pPr>
        <w:ind w:left="-5"/>
        <w:rPr>
          <w:rFonts w:ascii="Malgun Gothic" w:eastAsia="Malgun Gothic" w:hAnsi="Malgun Gothic"/>
        </w:rPr>
      </w:pPr>
      <w:r>
        <w:rPr>
          <w:rFonts w:ascii="Malgun Gothic" w:eastAsia="Malgun Gothic" w:hAnsi="Malgun Gothic"/>
        </w:rPr>
        <w:t xml:space="preserve">This policy should be read in conjunction with the other policies and procedures of Toolamba Primary School concerned with Child Safety and Wellbeing: </w:t>
      </w:r>
    </w:p>
    <w:p>
      <w:pPr>
        <w:numPr>
          <w:ilvl w:val="0"/>
          <w:numId w:val="5"/>
        </w:numPr>
        <w:spacing w:after="110" w:line="252" w:lineRule="auto"/>
        <w:ind w:hanging="360"/>
        <w:jc w:val="both"/>
        <w:rPr>
          <w:rFonts w:ascii="Malgun Gothic" w:eastAsia="Malgun Gothic" w:hAnsi="Malgun Gothic"/>
        </w:rPr>
      </w:pPr>
      <w:r>
        <w:rPr>
          <w:rFonts w:ascii="Malgun Gothic" w:eastAsia="Malgun Gothic" w:hAnsi="Malgun Gothic"/>
        </w:rPr>
        <w:t xml:space="preserve">Code of Conduct for Behaviour with Students </w:t>
      </w:r>
    </w:p>
    <w:p>
      <w:pPr>
        <w:numPr>
          <w:ilvl w:val="0"/>
          <w:numId w:val="5"/>
        </w:numPr>
        <w:spacing w:after="110" w:line="252" w:lineRule="auto"/>
        <w:ind w:hanging="360"/>
        <w:jc w:val="both"/>
        <w:rPr>
          <w:rFonts w:ascii="Malgun Gothic" w:eastAsia="Malgun Gothic" w:hAnsi="Malgun Gothic"/>
        </w:rPr>
      </w:pPr>
      <w:r>
        <w:rPr>
          <w:rFonts w:ascii="Malgun Gothic" w:eastAsia="Malgun Gothic" w:hAnsi="Malgun Gothic"/>
        </w:rPr>
        <w:t xml:space="preserve">Child Safe Policy and Procedure </w:t>
      </w:r>
    </w:p>
    <w:p>
      <w:pPr>
        <w:numPr>
          <w:ilvl w:val="0"/>
          <w:numId w:val="5"/>
        </w:numPr>
        <w:spacing w:after="110" w:line="252" w:lineRule="auto"/>
        <w:ind w:hanging="360"/>
        <w:jc w:val="both"/>
        <w:rPr>
          <w:rFonts w:ascii="Malgun Gothic" w:eastAsia="Malgun Gothic" w:hAnsi="Malgun Gothic"/>
        </w:rPr>
      </w:pPr>
      <w:r>
        <w:rPr>
          <w:rFonts w:ascii="Malgun Gothic" w:eastAsia="Malgun Gothic" w:hAnsi="Malgun Gothic"/>
        </w:rPr>
        <w:t xml:space="preserve">Child Safe: Child Protection – Mandatory Reporting  </w:t>
      </w:r>
    </w:p>
    <w:p>
      <w:pPr>
        <w:numPr>
          <w:ilvl w:val="0"/>
          <w:numId w:val="5"/>
        </w:numPr>
        <w:spacing w:after="110" w:line="252" w:lineRule="auto"/>
        <w:ind w:hanging="360"/>
        <w:jc w:val="both"/>
        <w:rPr>
          <w:rFonts w:ascii="Malgun Gothic" w:eastAsia="Malgun Gothic" w:hAnsi="Malgun Gothic"/>
        </w:rPr>
      </w:pPr>
      <w:r>
        <w:rPr>
          <w:rFonts w:ascii="Malgun Gothic" w:eastAsia="Malgun Gothic" w:hAnsi="Malgun Gothic"/>
        </w:rPr>
        <w:lastRenderedPageBreak/>
        <w:t xml:space="preserve">Child Safe: Child Protection – Failure to Protect  </w:t>
      </w:r>
    </w:p>
    <w:p>
      <w:pPr>
        <w:numPr>
          <w:ilvl w:val="0"/>
          <w:numId w:val="5"/>
        </w:numPr>
        <w:spacing w:after="110" w:line="252" w:lineRule="auto"/>
        <w:ind w:hanging="360"/>
        <w:jc w:val="both"/>
        <w:rPr>
          <w:rFonts w:ascii="Malgun Gothic" w:eastAsia="Malgun Gothic" w:hAnsi="Malgun Gothic"/>
        </w:rPr>
      </w:pPr>
      <w:r>
        <w:rPr>
          <w:rFonts w:ascii="Malgun Gothic" w:eastAsia="Malgun Gothic" w:hAnsi="Malgun Gothic"/>
        </w:rPr>
        <w:t xml:space="preserve">Child Safe: Child Protection – Failure to Disclose  </w:t>
      </w:r>
    </w:p>
    <w:p>
      <w:pPr>
        <w:numPr>
          <w:ilvl w:val="0"/>
          <w:numId w:val="5"/>
        </w:numPr>
        <w:spacing w:after="110" w:line="252" w:lineRule="auto"/>
        <w:ind w:hanging="360"/>
        <w:jc w:val="both"/>
        <w:rPr>
          <w:rFonts w:ascii="Malgun Gothic" w:eastAsia="Malgun Gothic" w:hAnsi="Malgun Gothic"/>
        </w:rPr>
      </w:pPr>
      <w:r>
        <w:rPr>
          <w:rFonts w:ascii="Malgun Gothic" w:eastAsia="Malgun Gothic" w:hAnsi="Malgun Gothic"/>
        </w:rPr>
        <w:t xml:space="preserve">Child Safe: Child Protection – Working with Children  </w:t>
      </w:r>
    </w:p>
    <w:p>
      <w:pPr>
        <w:spacing w:after="101" w:line="259" w:lineRule="auto"/>
        <w:rPr>
          <w:rFonts w:ascii="Malgun Gothic" w:eastAsia="Malgun Gothic" w:hAnsi="Malgun Gothic"/>
        </w:rPr>
      </w:pPr>
      <w:r>
        <w:rPr>
          <w:rFonts w:ascii="Malgun Gothic" w:eastAsia="Malgun Gothic" w:hAnsi="Malgun Gothic"/>
          <w:color w:val="444444"/>
        </w:rPr>
        <w:t xml:space="preserve"> </w:t>
      </w:r>
    </w:p>
    <w:p>
      <w:pPr>
        <w:pStyle w:val="Heading2"/>
        <w:tabs>
          <w:tab w:val="center" w:pos="1482"/>
        </w:tabs>
        <w:spacing w:after="0"/>
        <w:rPr>
          <w:rFonts w:ascii="Malgun Gothic" w:eastAsia="Malgun Gothic" w:hAnsi="Malgun Gothic"/>
          <w:i w:val="0"/>
          <w:sz w:val="22"/>
          <w:szCs w:val="22"/>
        </w:rPr>
      </w:pPr>
      <w:r>
        <w:rPr>
          <w:rFonts w:ascii="Malgun Gothic" w:eastAsia="Malgun Gothic" w:hAnsi="Malgun Gothic"/>
          <w:i w:val="0"/>
          <w:sz w:val="22"/>
          <w:szCs w:val="22"/>
        </w:rPr>
        <w:t xml:space="preserve">7 </w:t>
      </w:r>
      <w:r>
        <w:rPr>
          <w:rFonts w:ascii="Malgun Gothic" w:eastAsia="Malgun Gothic" w:hAnsi="Malgun Gothic"/>
          <w:i w:val="0"/>
          <w:sz w:val="22"/>
          <w:szCs w:val="22"/>
        </w:rPr>
        <w:tab/>
        <w:t xml:space="preserve">REFERENCES </w:t>
      </w:r>
    </w:p>
    <w:p>
      <w:pPr>
        <w:spacing w:after="122" w:line="262" w:lineRule="auto"/>
        <w:ind w:left="720" w:hanging="360"/>
        <w:rPr>
          <w:rFonts w:ascii="Malgun Gothic" w:eastAsia="Malgun Gothic" w:hAnsi="Malgun Gothic"/>
        </w:rPr>
      </w:pPr>
      <w:r>
        <w:rPr>
          <w:rFonts w:ascii="Malgun Gothic" w:eastAsia="Malgun Gothic" w:hAnsi="Malgun Gothic" w:cs="Segoe UI Symbol"/>
        </w:rPr>
        <w:t>•</w:t>
      </w:r>
      <w:r>
        <w:rPr>
          <w:rFonts w:ascii="Malgun Gothic" w:eastAsia="Malgun Gothic" w:hAnsi="Malgun Gothic"/>
        </w:rPr>
        <w:t xml:space="preserve"> </w:t>
      </w:r>
      <w:r>
        <w:rPr>
          <w:rFonts w:ascii="Malgun Gothic" w:eastAsia="Malgun Gothic" w:hAnsi="Malgun Gothic"/>
        </w:rPr>
        <w:tab/>
        <w:t xml:space="preserve">Crimes Amendment (Protection of Children) Act 2014, online, </w:t>
      </w:r>
      <w:r>
        <w:rPr>
          <w:rFonts w:ascii="Malgun Gothic" w:eastAsia="Malgun Gothic" w:hAnsi="Malgun Gothic"/>
          <w:color w:val="0000FF"/>
          <w:u w:val="single" w:color="0000FF"/>
        </w:rPr>
        <w:t>http://www.austlii.edu.au/au/legis/vic/num_act/caoca201436o2014417</w:t>
      </w:r>
      <w:r>
        <w:rPr>
          <w:rFonts w:ascii="Malgun Gothic" w:eastAsia="Malgun Gothic" w:hAnsi="Malgun Gothic"/>
        </w:rPr>
        <w:t xml:space="preserve">  </w:t>
      </w:r>
    </w:p>
    <w:p>
      <w:pPr>
        <w:spacing w:after="101" w:line="259" w:lineRule="auto"/>
        <w:rPr>
          <w:rFonts w:ascii="Malgun Gothic" w:eastAsia="Malgun Gothic" w:hAnsi="Malgun Gothic"/>
        </w:rPr>
      </w:pPr>
      <w:r>
        <w:rPr>
          <w:rFonts w:ascii="Malgun Gothic" w:eastAsia="Malgun Gothic" w:hAnsi="Malgun Gothic"/>
        </w:rPr>
        <w:t xml:space="preserve"> </w:t>
      </w:r>
    </w:p>
    <w:p>
      <w:pPr>
        <w:pStyle w:val="Heading2"/>
        <w:tabs>
          <w:tab w:val="center" w:pos="1707"/>
        </w:tabs>
        <w:rPr>
          <w:rFonts w:ascii="Malgun Gothic" w:eastAsia="Malgun Gothic" w:hAnsi="Malgun Gothic"/>
          <w:i w:val="0"/>
          <w:sz w:val="22"/>
          <w:szCs w:val="22"/>
        </w:rPr>
      </w:pPr>
      <w:r>
        <w:rPr>
          <w:rFonts w:ascii="Malgun Gothic" w:eastAsia="Malgun Gothic" w:hAnsi="Malgun Gothic"/>
          <w:i w:val="0"/>
          <w:sz w:val="22"/>
          <w:szCs w:val="22"/>
        </w:rPr>
        <w:t xml:space="preserve">8 </w:t>
      </w:r>
      <w:r>
        <w:rPr>
          <w:rFonts w:ascii="Malgun Gothic" w:eastAsia="Malgun Gothic" w:hAnsi="Malgun Gothic"/>
          <w:i w:val="0"/>
          <w:sz w:val="22"/>
          <w:szCs w:val="22"/>
        </w:rPr>
        <w:tab/>
        <w:t xml:space="preserve">REVIEW TIMELINE </w:t>
      </w:r>
    </w:p>
    <w:p>
      <w:pPr>
        <w:spacing w:after="131"/>
        <w:ind w:left="-5"/>
        <w:rPr>
          <w:rFonts w:ascii="Malgun Gothic" w:eastAsia="Malgun Gothic" w:hAnsi="Malgun Gothic"/>
        </w:rPr>
      </w:pPr>
      <w:r>
        <w:rPr>
          <w:rFonts w:ascii="Malgun Gothic" w:eastAsia="Malgun Gothic" w:hAnsi="Malgun Gothic"/>
        </w:rPr>
        <w:t xml:space="preserve">This policy is to be reviewed at least every three years. </w:t>
      </w:r>
    </w:p>
    <w:p>
      <w:pPr>
        <w:spacing w:after="0" w:line="259" w:lineRule="auto"/>
        <w:rPr>
          <w:rFonts w:ascii="Malgun Gothic" w:eastAsia="Malgun Gothic" w:hAnsi="Malgun Gothic"/>
        </w:rPr>
      </w:pPr>
      <w:r>
        <w:rPr>
          <w:rFonts w:ascii="Malgun Gothic" w:eastAsia="Malgun Gothic" w:hAnsi="Malgun Gothic"/>
        </w:rPr>
        <w:t xml:space="preserve"> </w:t>
      </w:r>
    </w:p>
    <w:p>
      <w:pPr>
        <w:spacing w:after="0" w:line="240" w:lineRule="auto"/>
        <w:rPr>
          <w:rFonts w:ascii="Malgun Gothic" w:eastAsia="Malgun Gothic" w:hAnsi="Malgun Gothic" w:cs="Arial Unicode MS"/>
        </w:rPr>
      </w:pP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rPr>
          <w:rFonts w:ascii="Malgun Gothic" w:eastAsia="Malgun Gothic" w:hAnsi="Malgun Gothic" w:cs="Arial Unicode MS"/>
          <w:color w:val="000000" w:themeColor="text1"/>
        </w:rPr>
      </w:pPr>
      <w:r>
        <w:rPr>
          <w:rFonts w:ascii="Malgun Gothic" w:eastAsia="Malgun Gothic" w:hAnsi="Malgun Gothic" w:cs="Arial Unicode MS"/>
          <w:color w:val="000000" w:themeColor="text1"/>
        </w:rPr>
        <w:t xml:space="preserve">This policy was ratified by School Council in September 2016                            </w:t>
      </w:r>
    </w:p>
    <w:p>
      <w:pPr>
        <w:rPr>
          <w:rFonts w:ascii="Arial Unicode MS" w:eastAsia="Arial Unicode MS" w:hAnsi="Arial Unicode MS" w:cs="Arial Unicode MS"/>
        </w:rPr>
      </w:pPr>
    </w:p>
    <w:sectPr>
      <w:headerReference w:type="default" r:id="rId8"/>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jc w:val="center"/>
                            <w:rPr>
                              <w:rFonts w:ascii="Arial Unicode MS" w:eastAsia="Arial Unicode MS" w:hAnsi="Arial Unicode MS" w:cs="Arial Unicode MS"/>
                              <w:b/>
                              <w:bCs/>
                              <w:sz w:val="40"/>
                            </w:rPr>
                          </w:pPr>
                          <w:r>
                            <w:rPr>
                              <w:rFonts w:ascii="Arial Unicode MS" w:eastAsia="Arial Unicode MS" w:hAnsi="Arial Unicode MS" w:cs="Arial Unicode MS"/>
                              <w:b/>
                              <w:bCs/>
                              <w:sz w:val="40"/>
                            </w:rPr>
                            <w:t xml:space="preserve">Child Safe-Grooming </w:t>
                          </w:r>
                        </w:p>
                        <w:p>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jc w:val="center"/>
                      <w:rPr>
                        <w:rFonts w:ascii="Arial Unicode MS" w:eastAsia="Arial Unicode MS" w:hAnsi="Arial Unicode MS" w:cs="Arial Unicode MS"/>
                        <w:b/>
                        <w:bCs/>
                        <w:sz w:val="40"/>
                      </w:rPr>
                    </w:pPr>
                    <w:r>
                      <w:rPr>
                        <w:rFonts w:ascii="Arial Unicode MS" w:eastAsia="Arial Unicode MS" w:hAnsi="Arial Unicode MS" w:cs="Arial Unicode MS"/>
                        <w:b/>
                        <w:bCs/>
                        <w:sz w:val="40"/>
                      </w:rPr>
                      <w:t xml:space="preserve">Child Safe-Grooming </w:t>
                    </w:r>
                  </w:p>
                  <w:p>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4A4F"/>
    <w:multiLevelType w:val="hybridMultilevel"/>
    <w:tmpl w:val="0BEE1554"/>
    <w:lvl w:ilvl="0" w:tplc="75F22B04">
      <w:start w:val="2"/>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C2A3A">
      <w:start w:val="1"/>
      <w:numFmt w:val="lowerLetter"/>
      <w:lvlText w:val="%2"/>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AAA6C">
      <w:start w:val="1"/>
      <w:numFmt w:val="lowerRoman"/>
      <w:lvlText w:val="%3"/>
      <w:lvlJc w:val="left"/>
      <w:pPr>
        <w:ind w:left="1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E3B98">
      <w:start w:val="1"/>
      <w:numFmt w:val="decimal"/>
      <w:lvlText w:val="%4"/>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8016EA">
      <w:start w:val="1"/>
      <w:numFmt w:val="lowerLetter"/>
      <w:lvlText w:val="%5"/>
      <w:lvlJc w:val="left"/>
      <w:pPr>
        <w:ind w:left="3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26AAE0">
      <w:start w:val="1"/>
      <w:numFmt w:val="lowerRoman"/>
      <w:lvlText w:val="%6"/>
      <w:lvlJc w:val="left"/>
      <w:pPr>
        <w:ind w:left="3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8452FA">
      <w:start w:val="1"/>
      <w:numFmt w:val="decimal"/>
      <w:lvlText w:val="%7"/>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9A127E">
      <w:start w:val="1"/>
      <w:numFmt w:val="lowerLetter"/>
      <w:lvlText w:val="%8"/>
      <w:lvlJc w:val="left"/>
      <w:pPr>
        <w:ind w:left="5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06D8C">
      <w:start w:val="1"/>
      <w:numFmt w:val="lowerRoman"/>
      <w:lvlText w:val="%9"/>
      <w:lvlJc w:val="left"/>
      <w:pPr>
        <w:ind w:left="6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F64299"/>
    <w:multiLevelType w:val="hybridMultilevel"/>
    <w:tmpl w:val="4372DF3E"/>
    <w:lvl w:ilvl="0" w:tplc="D42C33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EB7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9E77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4EC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CAFA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42B0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024E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430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A651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421A53"/>
    <w:multiLevelType w:val="hybridMultilevel"/>
    <w:tmpl w:val="3B606678"/>
    <w:lvl w:ilvl="0" w:tplc="A808CF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24A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204B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6EC9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65A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0B3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80D0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2A4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E4C4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C96E89"/>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5D54D52"/>
    <w:multiLevelType w:val="hybridMultilevel"/>
    <w:tmpl w:val="0A48C5B2"/>
    <w:lvl w:ilvl="0" w:tplc="ECB8F0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6F8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A209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094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E9D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62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183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6E0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27B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1EB5C0D8-AB21-4B41-96D1-DBBD6CF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00DC-80BF-49DB-8EBE-EF9B53FF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6</Pages>
  <Words>1255</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2015-09-11T00:49:00Z</cp:lastPrinted>
  <dcterms:created xsi:type="dcterms:W3CDTF">2017-09-04T03:07:00Z</dcterms:created>
  <dcterms:modified xsi:type="dcterms:W3CDTF">2017-09-04T03:07:00Z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