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7F7F7"/>
        <w:spacing w:before="360" w:after="360" w:line="384" w:lineRule="atLeast"/>
        <w:jc w:val="both"/>
        <w:rPr>
          <w:rFonts w:ascii="Arial Unicode MS" w:eastAsia="Arial Unicode MS" w:hAnsi="Arial Unicode MS" w:cs="Arial Unicode MS"/>
          <w:b/>
          <w:color w:val="17365D" w:themeColor="text2" w:themeShade="BF"/>
          <w:lang w:val="en-US" w:eastAsia="en-AU"/>
        </w:rPr>
      </w:pPr>
      <w:r>
        <w:rPr>
          <w:rFonts w:ascii="Arial Unicode MS" w:eastAsia="Arial Unicode MS" w:hAnsi="Arial Unicode MS" w:cs="Arial Unicode MS"/>
          <w:b/>
          <w:color w:val="17365D" w:themeColor="text2" w:themeShade="BF"/>
          <w:lang w:val="en-US" w:eastAsia="en-AU"/>
        </w:rPr>
        <w:t>Our Purpose</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Toolamba PS provides an inclusive, caring and rigorous learning environment that engages our students and challenges them to grow academically, socially, emotionally, physically and creatively to their full potential. Students are encouraged to develop a social conscience which enables them to contribute to their family, school and the wider community.</w:t>
      </w:r>
    </w:p>
    <w:p>
      <w:pPr>
        <w:shd w:val="clear" w:color="auto" w:fill="F7F7F7"/>
        <w:spacing w:before="360" w:after="360" w:line="384" w:lineRule="atLeast"/>
        <w:rPr>
          <w:rFonts w:ascii="Arial Unicode MS" w:eastAsia="Arial Unicode MS" w:hAnsi="Arial Unicode MS" w:cs="Arial Unicode MS"/>
          <w:b/>
          <w:color w:val="17365D" w:themeColor="text2" w:themeShade="BF"/>
          <w:lang w:val="en-US" w:eastAsia="en-AU"/>
        </w:rPr>
      </w:pPr>
      <w:r>
        <w:rPr>
          <w:rFonts w:ascii="Arial Unicode MS" w:eastAsia="Arial Unicode MS" w:hAnsi="Arial Unicode MS" w:cs="Arial Unicode MS"/>
          <w:b/>
          <w:color w:val="17365D" w:themeColor="text2" w:themeShade="BF"/>
          <w:lang w:val="en-US" w:eastAsia="en-AU"/>
        </w:rPr>
        <w:t>School Motto.</w:t>
      </w:r>
    </w:p>
    <w:p>
      <w:pPr>
        <w:shd w:val="clear" w:color="auto" w:fill="F7F7F7"/>
        <w:spacing w:before="360" w:after="360"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“Where Everyone Counts.”</w:t>
      </w:r>
    </w:p>
    <w:p>
      <w:pPr>
        <w:shd w:val="clear" w:color="auto" w:fill="F7F7F7"/>
        <w:spacing w:before="360" w:after="360" w:line="384" w:lineRule="atLeast"/>
        <w:rPr>
          <w:rFonts w:ascii="Arial Unicode MS" w:eastAsia="Arial Unicode MS" w:hAnsi="Arial Unicode MS" w:cs="Arial Unicode MS"/>
          <w:b/>
          <w:color w:val="17365D" w:themeColor="text2" w:themeShade="BF"/>
          <w:lang w:val="en-US" w:eastAsia="en-AU"/>
        </w:rPr>
      </w:pPr>
      <w:r>
        <w:rPr>
          <w:rFonts w:ascii="Arial Unicode MS" w:eastAsia="Arial Unicode MS" w:hAnsi="Arial Unicode MS" w:cs="Arial Unicode MS"/>
          <w:b/>
          <w:color w:val="17365D" w:themeColor="text2" w:themeShade="BF"/>
          <w:lang w:val="en-US" w:eastAsia="en-AU"/>
        </w:rPr>
        <w:t>School Philosophy</w:t>
      </w:r>
    </w:p>
    <w:p>
      <w:pPr>
        <w:shd w:val="clear" w:color="auto" w:fill="F7F7F7"/>
        <w:spacing w:before="360" w:after="360"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Toolamba PS is dedicated to building upon its strong community relationships, positive student achievements and seeks out new innovation to further support the thinking skills and creativity of our learning community. In partnership with the community, we provide our students with the means and motivation to excel and lead us into an exciting future.</w:t>
      </w:r>
    </w:p>
    <w:p>
      <w:pPr>
        <w:shd w:val="clear" w:color="auto" w:fill="F7F7F7"/>
        <w:spacing w:before="360" w:after="360" w:line="384" w:lineRule="atLeast"/>
        <w:rPr>
          <w:rFonts w:ascii="Arial Unicode MS" w:eastAsia="Arial Unicode MS" w:hAnsi="Arial Unicode MS" w:cs="Arial Unicode MS"/>
          <w:b/>
          <w:color w:val="17365D" w:themeColor="text2" w:themeShade="BF"/>
          <w:lang w:val="en-US" w:eastAsia="en-AU"/>
        </w:rPr>
      </w:pPr>
      <w:r>
        <w:rPr>
          <w:rFonts w:ascii="Arial Unicode MS" w:eastAsia="Arial Unicode MS" w:hAnsi="Arial Unicode MS" w:cs="Arial Unicode MS"/>
          <w:b/>
          <w:color w:val="17365D" w:themeColor="text2" w:themeShade="BF"/>
          <w:lang w:val="en-US" w:eastAsia="en-AU"/>
        </w:rPr>
        <w:t xml:space="preserve">Enactment of the School Philosophy </w:t>
      </w:r>
    </w:p>
    <w:p>
      <w:pPr>
        <w:shd w:val="clear" w:color="auto" w:fill="F7F7F7"/>
        <w:spacing w:before="360" w:after="360"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Our school operates by asking a fundamental question “Is this work or process in line with the school vision, values and beliefs?” This question guides and directs the practice of all leaders in the school.</w:t>
      </w:r>
    </w:p>
    <w:p>
      <w:pPr>
        <w:shd w:val="clear" w:color="auto" w:fill="F7F7F7"/>
        <w:spacing w:before="360" w:after="360"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The vision of the school will sit at the centre of our focus and there will be expectations about all work aligning with the vision. Regular evaluation processes will be in place to measure performance in all areas of the school with respect to the implementation of the vision and values of the school. All documentation will reflect the set of practices of the school. This includes organisational structures, teaching and learning practices and programs, internal and external interactions, School Council and community programs. A detailed list of school policies sits within this framework as part of VRQA quality assurance requirements.</w:t>
      </w:r>
    </w:p>
    <w:p>
      <w:pPr>
        <w:shd w:val="clear" w:color="auto" w:fill="F7F7F7"/>
        <w:spacing w:before="360" w:after="360" w:line="384" w:lineRule="atLeast"/>
        <w:rPr>
          <w:rFonts w:ascii="Arial Unicode MS" w:eastAsia="Arial Unicode MS" w:hAnsi="Arial Unicode MS" w:cs="Arial Unicode MS"/>
          <w:b/>
          <w:color w:val="17365D" w:themeColor="text2" w:themeShade="BF"/>
          <w:lang w:val="en-US" w:eastAsia="en-AU"/>
        </w:rPr>
      </w:pPr>
      <w:r>
        <w:rPr>
          <w:rFonts w:ascii="Arial Unicode MS" w:eastAsia="Arial Unicode MS" w:hAnsi="Arial Unicode MS" w:cs="Arial Unicode MS"/>
          <w:b/>
          <w:color w:val="17365D" w:themeColor="text2" w:themeShade="BF"/>
          <w:lang w:val="en-US" w:eastAsia="en-AU"/>
        </w:rPr>
        <w:lastRenderedPageBreak/>
        <w:t xml:space="preserve">Mission Statement </w:t>
      </w:r>
    </w:p>
    <w:p>
      <w:pPr>
        <w:shd w:val="clear" w:color="auto" w:fill="FFFFFF"/>
        <w:spacing w:before="185" w:after="185" w:line="360" w:lineRule="atLeast"/>
        <w:rPr>
          <w:rFonts w:ascii="Arial Unicode MS" w:eastAsia="Arial Unicode MS" w:hAnsi="Arial Unicode MS" w:cs="Arial Unicode MS"/>
          <w:color w:val="000000"/>
          <w:lang w:eastAsia="en-AU"/>
        </w:rPr>
      </w:pPr>
      <w:r>
        <w:rPr>
          <w:rFonts w:ascii="Arial Unicode MS" w:eastAsia="Arial Unicode MS" w:hAnsi="Arial Unicode MS" w:cs="Arial Unicode MS"/>
          <w:color w:val="000000"/>
          <w:lang w:eastAsia="en-AU"/>
        </w:rPr>
        <w:t>‘In our school we value our community, our history and our shared vision for the future. We foster a respectful, caring and responsive environment so that children can learn, grow, contribute and have fun.</w:t>
      </w:r>
    </w:p>
    <w:p>
      <w:pPr>
        <w:suppressAutoHyphens/>
        <w:spacing w:before="100" w:beforeAutospacing="1" w:after="100" w:afterAutospacing="1" w:line="240" w:lineRule="auto"/>
        <w:jc w:val="both"/>
        <w:rPr>
          <w:rFonts w:ascii="Arial Unicode MS" w:eastAsia="Arial Unicode MS" w:hAnsi="Arial Unicode MS" w:cs="Arial Unicode MS"/>
          <w:b/>
          <w:color w:val="17365D" w:themeColor="text2" w:themeShade="BF"/>
          <w:lang w:eastAsia="zh-CN"/>
        </w:rPr>
      </w:pPr>
      <w:r>
        <w:rPr>
          <w:rFonts w:ascii="Arial Unicode MS" w:eastAsia="Arial Unicode MS" w:hAnsi="Arial Unicode MS" w:cs="Arial Unicode MS"/>
          <w:b/>
          <w:color w:val="17365D" w:themeColor="text2" w:themeShade="BF"/>
          <w:lang w:eastAsia="zh-CN"/>
        </w:rPr>
        <w:t>Vision</w:t>
      </w:r>
    </w:p>
    <w:p>
      <w:pPr>
        <w:suppressAutoHyphens/>
        <w:spacing w:before="100" w:beforeAutospacing="1" w:after="100" w:afterAutospacing="1" w:line="240" w:lineRule="auto"/>
        <w:jc w:val="both"/>
        <w:rPr>
          <w:rFonts w:ascii="Arial Unicode MS" w:eastAsia="Arial Unicode MS" w:hAnsi="Arial Unicode MS" w:cs="Arial Unicode MS"/>
          <w:color w:val="17365D" w:themeColor="text2" w:themeShade="BF"/>
          <w:lang w:eastAsia="en-AU"/>
        </w:rPr>
      </w:pPr>
      <w:r>
        <w:rPr>
          <w:rFonts w:ascii="Arial Unicode MS" w:eastAsia="Arial Unicode MS" w:hAnsi="Arial Unicode MS" w:cs="Arial Unicode MS"/>
          <w:b/>
          <w:color w:val="17365D" w:themeColor="text2" w:themeShade="BF"/>
          <w:lang w:eastAsia="zh-CN"/>
        </w:rPr>
        <w:t>“Striving for excellence.”</w:t>
      </w:r>
    </w:p>
    <w:p>
      <w:pPr>
        <w:suppressAutoHyphens/>
        <w:spacing w:before="100" w:beforeAutospacing="1" w:after="100" w:afterAutospacing="1" w:line="240" w:lineRule="auto"/>
        <w:ind w:left="720"/>
        <w:jc w:val="both"/>
        <w:rPr>
          <w:rFonts w:ascii="Arial Unicode MS" w:eastAsia="Arial Unicode MS" w:hAnsi="Arial Unicode MS" w:cs="Arial Unicode MS"/>
          <w:color w:val="000000"/>
          <w:lang w:eastAsia="en-AU"/>
        </w:rPr>
      </w:pP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Toolamba PS Primary School invites a community atmosphere and beautiful surrounds in a positive learning environment. At Toolamba PS we have proud academic tradition and maximise every learning opportunity to shape our students' future through high quality, values enriched teaching and learning.</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As a Victorian Government Primary School, Toolamba PS has a clear vision and purpose. The school is renowned for fostering student excellence with the support and involvement of our learning community.</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At Toolamba PS, the school community works together to ensure every child has a positive, happy and rewarding school experience. Parents and teachers are genuine partners in the learning process, ensuring students are encouraged to participate, to strive to achieve their best, to be considerate and supportive of others, and to value the pursuit of knowledge.</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The school attracts and retains an experienced, caring and innovative staff who works to provide a range of high quality learning opportunities to stimulate and challenge the individual needs and talents of their students. This is done within a collaborative culture, creating a strong sense of community and team spirit.</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Enrolments for 2019 are 169</w:t>
      </w:r>
      <w:r>
        <w:rPr>
          <w:rFonts w:ascii="Arial Unicode MS" w:eastAsia="Arial Unicode MS" w:hAnsi="Arial Unicode MS" w:cs="Arial Unicode MS"/>
          <w:i/>
          <w:iCs/>
          <w:color w:val="4F4F4F"/>
          <w:lang w:val="en-US" w:eastAsia="en-AU"/>
        </w:rPr>
        <w:t xml:space="preserve"> </w:t>
      </w:r>
      <w:r>
        <w:rPr>
          <w:rFonts w:ascii="Arial Unicode MS" w:eastAsia="Arial Unicode MS" w:hAnsi="Arial Unicode MS" w:cs="Arial Unicode MS"/>
          <w:color w:val="4F4F4F"/>
          <w:lang w:val="en-US" w:eastAsia="en-AU"/>
        </w:rPr>
        <w:t>students with results in national testing generally showing performance above state and national means. This is testimony to the quality education provided.</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lastRenderedPageBreak/>
        <w:t>At Toolamba PS, our challenge is to target key indicators which define what it is to be a truly successful learner, a learner who not only achieves well in national testing, but who is deemed successful within the context of his/her area of talent. To achieve this we focus on providing our students with access to a broad range of learning opportunities that respond to the diversity of their individual needs and abilities. We believe these opportunities will continue to evolve through the commitment of our dedicated staff.</w:t>
      </w:r>
    </w:p>
    <w:p>
      <w:pPr>
        <w:shd w:val="clear" w:color="auto" w:fill="F7F7F7"/>
        <w:spacing w:before="360" w:after="360" w:line="384" w:lineRule="atLeast"/>
        <w:jc w:val="both"/>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We are confident our focus on individual needs and abilities will be achieved through maintaining strong partnerships with parents and the wider community. This, in turn, provides a comprehensive approach to challenging our students to achieve their best and build self-confidence in their personal abilities. This approach of building the foundations of academic and social capabilities of our students reflects our school's ethos:</w:t>
      </w:r>
    </w:p>
    <w:p>
      <w:pPr>
        <w:shd w:val="clear" w:color="auto" w:fill="F7F7F7"/>
        <w:spacing w:before="360" w:after="360"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Our school empowers all students to embrace learning, achieve their personal best and build their emotional, social and physical well-being.</w:t>
      </w:r>
    </w:p>
    <w:p>
      <w:pPr>
        <w:shd w:val="clear" w:color="auto" w:fill="FFFFFF"/>
        <w:spacing w:after="0" w:line="270" w:lineRule="atLeast"/>
        <w:jc w:val="center"/>
        <w:rPr>
          <w:rFonts w:ascii="Arial Unicode MS" w:eastAsia="Arial Unicode MS" w:hAnsi="Arial Unicode MS" w:cs="Arial Unicode MS"/>
          <w:color w:val="161616"/>
          <w:lang w:eastAsia="en-AU"/>
        </w:rPr>
      </w:pPr>
      <w:r>
        <w:rPr>
          <w:rFonts w:ascii="Arial Unicode MS" w:eastAsia="Arial Unicode MS" w:hAnsi="Arial Unicode MS" w:cs="Arial Unicode MS"/>
          <w:b/>
          <w:bCs/>
          <w:i/>
          <w:iCs/>
          <w:color w:val="161616"/>
          <w:lang w:eastAsia="en-AU"/>
        </w:rPr>
        <w:t>HIGH STANDARDS; HIGH EXPECTATIONS</w:t>
      </w:r>
    </w:p>
    <w:p>
      <w:pPr>
        <w:shd w:val="clear" w:color="auto" w:fill="FFFFFF"/>
        <w:spacing w:after="0" w:line="270" w:lineRule="atLeast"/>
        <w:jc w:val="both"/>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At the beginning of each year students are introduced to or they revisit the Whole School Values and complete activities which develop their understanding of behaviours which support effective learning. Students are actively involved in the development of their Class Agreement, processes and procedures that underpin daily learning and clarity of expectation in both school work and social behaviours</w:t>
      </w:r>
    </w:p>
    <w:p>
      <w:pPr>
        <w:shd w:val="clear" w:color="auto" w:fill="FFFFFF"/>
        <w:spacing w:after="0" w:line="270" w:lineRule="atLeast"/>
        <w:jc w:val="both"/>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Our whole school values were developed in consultation with teachers, students and parents. All members of the school community are aware of what Respect, Responsibility, Trustworthiness and Excellence mean and the behaviours that support us to live these values as a member of Toolamba PS.</w:t>
      </w:r>
    </w:p>
    <w:p>
      <w:pPr>
        <w:shd w:val="clear" w:color="auto" w:fill="FFFFFF"/>
        <w:spacing w:after="0" w:line="270" w:lineRule="atLeast"/>
        <w:jc w:val="both"/>
        <w:rPr>
          <w:rFonts w:ascii="Arial Unicode MS" w:eastAsia="Arial Unicode MS" w:hAnsi="Arial Unicode MS" w:cs="Arial Unicode MS"/>
          <w:color w:val="161616"/>
          <w:lang w:eastAsia="en-AU"/>
        </w:rPr>
      </w:pPr>
      <w:r>
        <w:rPr>
          <w:rFonts w:ascii="Arial Unicode MS" w:eastAsia="Arial Unicode MS" w:hAnsi="Arial Unicode MS" w:cs="Arial Unicode MS"/>
          <w:i/>
          <w:iCs/>
          <w:color w:val="333333"/>
          <w:lang w:eastAsia="en-AU"/>
        </w:rPr>
        <w:t>Toolamba PS  provides a supportive learning environment that equips our students with the necessary skills and knowledge to become effective members of the community.</w:t>
      </w:r>
    </w:p>
    <w:p>
      <w:pPr>
        <w:shd w:val="clear" w:color="auto" w:fill="FFFFFF"/>
        <w:spacing w:after="0" w:line="270" w:lineRule="atLeast"/>
        <w:rPr>
          <w:rFonts w:ascii="Arial Unicode MS" w:eastAsia="Arial Unicode MS" w:hAnsi="Arial Unicode MS" w:cs="Arial Unicode MS"/>
          <w:color w:val="333333"/>
          <w:lang w:eastAsia="en-AU"/>
        </w:rPr>
      </w:pPr>
    </w:p>
    <w:p>
      <w:pPr>
        <w:shd w:val="clear" w:color="auto" w:fill="FFFFFF"/>
        <w:spacing w:after="0" w:line="270" w:lineRule="atLeast"/>
        <w:rPr>
          <w:rFonts w:ascii="Arial Unicode MS" w:eastAsia="Arial Unicode MS" w:hAnsi="Arial Unicode MS" w:cs="Arial Unicode MS"/>
          <w:color w:val="333333"/>
          <w:lang w:eastAsia="en-AU"/>
        </w:rPr>
      </w:pPr>
    </w:p>
    <w:p>
      <w:pPr>
        <w:shd w:val="clear" w:color="auto" w:fill="FFFFFF"/>
        <w:spacing w:after="0" w:line="270" w:lineRule="atLeast"/>
        <w:rPr>
          <w:rFonts w:ascii="Arial Unicode MS" w:eastAsia="Arial Unicode MS" w:hAnsi="Arial Unicode MS" w:cs="Arial Unicode MS"/>
          <w:color w:val="333333"/>
          <w:lang w:eastAsia="en-AU"/>
        </w:rPr>
      </w:pPr>
    </w:p>
    <w:p>
      <w:pPr>
        <w:shd w:val="clear" w:color="auto" w:fill="FFFFFF"/>
        <w:spacing w:after="0" w:line="270" w:lineRule="atLeast"/>
        <w:rPr>
          <w:rFonts w:ascii="Arial Unicode MS" w:eastAsia="Arial Unicode MS" w:hAnsi="Arial Unicode MS" w:cs="Arial Unicode MS"/>
          <w:color w:val="333333"/>
          <w:lang w:eastAsia="en-AU"/>
        </w:rPr>
      </w:pPr>
    </w:p>
    <w:p>
      <w:pPr>
        <w:shd w:val="clear" w:color="auto" w:fill="FFFFFF"/>
        <w:spacing w:after="0" w:line="270" w:lineRule="atLeast"/>
        <w:rPr>
          <w:rFonts w:ascii="Arial Unicode MS" w:eastAsia="Arial Unicode MS" w:hAnsi="Arial Unicode MS" w:cs="Arial Unicode MS"/>
          <w:color w:val="333333"/>
          <w:lang w:eastAsia="en-AU"/>
        </w:rPr>
      </w:pPr>
    </w:p>
    <w:p>
      <w:pPr>
        <w:shd w:val="clear" w:color="auto" w:fill="FFFFFF"/>
        <w:spacing w:after="0" w:line="270" w:lineRule="atLeast"/>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lastRenderedPageBreak/>
        <w:t xml:space="preserve">The values which </w:t>
      </w:r>
      <w:r>
        <w:rPr>
          <w:rFonts w:ascii="Arial Unicode MS" w:eastAsia="Arial Unicode MS" w:hAnsi="Arial Unicode MS" w:cs="Arial Unicode MS"/>
          <w:b/>
          <w:bCs/>
          <w:i/>
          <w:iCs/>
          <w:color w:val="333333"/>
          <w:lang w:eastAsia="en-AU"/>
        </w:rPr>
        <w:t>underpin our actions</w:t>
      </w:r>
      <w:r>
        <w:rPr>
          <w:rFonts w:ascii="Arial Unicode MS" w:eastAsia="Arial Unicode MS" w:hAnsi="Arial Unicode MS" w:cs="Arial Unicode MS"/>
          <w:color w:val="333333"/>
          <w:lang w:eastAsia="en-AU"/>
        </w:rPr>
        <w:t xml:space="preserve"> are:</w:t>
      </w:r>
    </w:p>
    <w:p>
      <w:pPr>
        <w:shd w:val="clear" w:color="auto" w:fill="FFFFFF"/>
        <w:spacing w:after="0" w:line="270" w:lineRule="atLeast"/>
        <w:ind w:left="90"/>
        <w:rPr>
          <w:rFonts w:ascii="Arial Unicode MS" w:eastAsia="Arial Unicode MS" w:hAnsi="Arial Unicode MS" w:cs="Arial Unicode MS"/>
          <w:b/>
          <w:color w:val="4F81BD" w:themeColor="accent1"/>
          <w:lang w:eastAsia="en-AU"/>
        </w:rPr>
      </w:pPr>
      <w:r>
        <w:rPr>
          <w:rFonts w:ascii="Arial Unicode MS" w:eastAsia="Arial Unicode MS" w:hAnsi="Arial Unicode MS" w:cs="Arial Unicode MS"/>
          <w:b/>
          <w:color w:val="4F81BD" w:themeColor="accent1"/>
          <w:lang w:val="en-US" w:eastAsia="en-AU"/>
        </w:rPr>
        <w:t>Respect</w:t>
      </w:r>
    </w:p>
    <w:p>
      <w:pPr>
        <w:numPr>
          <w:ilvl w:val="0"/>
          <w:numId w:val="2"/>
        </w:numPr>
        <w:shd w:val="clear" w:color="auto" w:fill="FFFFFF"/>
        <w:tabs>
          <w:tab w:val="clear" w:pos="450"/>
          <w:tab w:val="num" w:pos="-3870"/>
        </w:tabs>
        <w:spacing w:after="0" w:line="270" w:lineRule="atLeast"/>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Care for yourself, others and environment.</w:t>
      </w:r>
    </w:p>
    <w:p>
      <w:pPr>
        <w:numPr>
          <w:ilvl w:val="0"/>
          <w:numId w:val="2"/>
        </w:numPr>
        <w:shd w:val="clear" w:color="auto" w:fill="FFFFFF"/>
        <w:tabs>
          <w:tab w:val="clear" w:pos="450"/>
          <w:tab w:val="num" w:pos="-2790"/>
        </w:tabs>
        <w:spacing w:after="0" w:line="270" w:lineRule="atLeast"/>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Have and show consideration for other people; including other’s property, feelings, opinions and rights.</w:t>
      </w:r>
    </w:p>
    <w:p>
      <w:pPr>
        <w:numPr>
          <w:ilvl w:val="0"/>
          <w:numId w:val="2"/>
        </w:numPr>
        <w:shd w:val="clear" w:color="auto" w:fill="FFFFFF"/>
        <w:tabs>
          <w:tab w:val="clear" w:pos="450"/>
          <w:tab w:val="num" w:pos="-2790"/>
        </w:tabs>
        <w:spacing w:after="0" w:line="270" w:lineRule="atLeast"/>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Have consideration and pride in yourself.</w:t>
      </w:r>
    </w:p>
    <w:p>
      <w:pPr>
        <w:numPr>
          <w:ilvl w:val="0"/>
          <w:numId w:val="2"/>
        </w:numPr>
        <w:shd w:val="clear" w:color="auto" w:fill="FFFFFF"/>
        <w:tabs>
          <w:tab w:val="clear" w:pos="450"/>
          <w:tab w:val="num" w:pos="-2790"/>
        </w:tabs>
        <w:spacing w:after="0" w:line="270" w:lineRule="atLeast"/>
        <w:rPr>
          <w:rFonts w:ascii="Arial Unicode MS" w:eastAsia="Arial Unicode MS" w:hAnsi="Arial Unicode MS" w:cs="Arial Unicode MS"/>
          <w:color w:val="161616"/>
          <w:lang w:eastAsia="en-AU"/>
        </w:rPr>
      </w:pPr>
      <w:r>
        <w:rPr>
          <w:rFonts w:ascii="Arial Unicode MS" w:eastAsia="Arial Unicode MS" w:hAnsi="Arial Unicode MS" w:cs="Arial Unicode MS"/>
          <w:color w:val="333333"/>
          <w:lang w:eastAsia="en-AU"/>
        </w:rPr>
        <w:t>Treat others as you like to be treated.</w:t>
      </w:r>
    </w:p>
    <w:p>
      <w:pPr>
        <w:shd w:val="clear" w:color="auto" w:fill="F7F7F7"/>
        <w:spacing w:before="100" w:beforeAutospacing="1" w:after="100" w:afterAutospacing="1" w:line="384" w:lineRule="atLeast"/>
        <w:rPr>
          <w:rFonts w:ascii="Arial Unicode MS" w:eastAsia="Arial Unicode MS" w:hAnsi="Arial Unicode MS" w:cs="Arial Unicode MS"/>
          <w:b/>
          <w:color w:val="4F81BD" w:themeColor="accent1"/>
          <w:lang w:val="en-US" w:eastAsia="en-AU"/>
        </w:rPr>
      </w:pPr>
      <w:r>
        <w:rPr>
          <w:rFonts w:ascii="Arial Unicode MS" w:eastAsia="Arial Unicode MS" w:hAnsi="Arial Unicode MS" w:cs="Arial Unicode MS"/>
          <w:b/>
          <w:color w:val="4F81BD" w:themeColor="accent1"/>
          <w:lang w:val="en-US" w:eastAsia="en-AU"/>
        </w:rPr>
        <w:t xml:space="preserve">Trust </w:t>
      </w:r>
    </w:p>
    <w:p>
      <w:pPr>
        <w:numPr>
          <w:ilvl w:val="0"/>
          <w:numId w:val="4"/>
        </w:numPr>
        <w:tabs>
          <w:tab w:val="num" w:pos="-2520"/>
        </w:tabs>
        <w:suppressAutoHyphens/>
        <w:spacing w:before="100" w:beforeAutospacing="1" w:after="100" w:afterAutospacing="1" w:line="240" w:lineRule="auto"/>
        <w:jc w:val="both"/>
        <w:rPr>
          <w:rFonts w:ascii="Arial Unicode MS" w:eastAsia="Arial Unicode MS" w:hAnsi="Arial Unicode MS" w:cs="Arial Unicode MS"/>
          <w:color w:val="000000"/>
          <w:lang w:eastAsia="en-AU"/>
        </w:rPr>
      </w:pPr>
      <w:r>
        <w:rPr>
          <w:rFonts w:ascii="Arial Unicode MS" w:eastAsia="Arial Unicode MS" w:hAnsi="Arial Unicode MS" w:cs="Arial Unicode MS"/>
          <w:color w:val="000000"/>
          <w:lang w:eastAsia="en-AU"/>
        </w:rPr>
        <w:t xml:space="preserve">Honest and accountable </w:t>
      </w:r>
    </w:p>
    <w:p>
      <w:pPr>
        <w:numPr>
          <w:ilvl w:val="0"/>
          <w:numId w:val="4"/>
        </w:numPr>
        <w:tabs>
          <w:tab w:val="num" w:pos="-2520"/>
        </w:tabs>
        <w:suppressAutoHyphens/>
        <w:spacing w:before="100" w:beforeAutospacing="1" w:after="100" w:afterAutospacing="1" w:line="240" w:lineRule="auto"/>
        <w:jc w:val="both"/>
        <w:rPr>
          <w:rFonts w:ascii="Arial Unicode MS" w:eastAsia="Arial Unicode MS" w:hAnsi="Arial Unicode MS" w:cs="Arial Unicode MS"/>
          <w:color w:val="000000"/>
          <w:lang w:eastAsia="en-AU"/>
        </w:rPr>
      </w:pPr>
      <w:r>
        <w:rPr>
          <w:rFonts w:ascii="Arial Unicode MS" w:eastAsia="Arial Unicode MS" w:hAnsi="Arial Unicode MS" w:cs="Arial Unicode MS"/>
          <w:color w:val="000000"/>
          <w:lang w:eastAsia="en-AU"/>
        </w:rPr>
        <w:t>Can be relied upon to do the right thing.</w:t>
      </w:r>
    </w:p>
    <w:p>
      <w:pPr>
        <w:numPr>
          <w:ilvl w:val="0"/>
          <w:numId w:val="4"/>
        </w:numPr>
        <w:tabs>
          <w:tab w:val="num" w:pos="-2520"/>
        </w:tabs>
        <w:suppressAutoHyphens/>
        <w:spacing w:before="100" w:beforeAutospacing="1" w:after="100" w:afterAutospacing="1" w:line="240" w:lineRule="auto"/>
        <w:jc w:val="both"/>
        <w:rPr>
          <w:rFonts w:ascii="Arial Unicode MS" w:eastAsia="Arial Unicode MS" w:hAnsi="Arial Unicode MS" w:cs="Arial Unicode MS"/>
          <w:color w:val="000000"/>
          <w:lang w:eastAsia="en-AU"/>
        </w:rPr>
      </w:pPr>
      <w:r>
        <w:rPr>
          <w:rFonts w:ascii="Arial Unicode MS" w:eastAsia="Arial Unicode MS" w:hAnsi="Arial Unicode MS" w:cs="Arial Unicode MS"/>
          <w:color w:val="000000"/>
          <w:lang w:eastAsia="en-AU"/>
        </w:rPr>
        <w:t>Having a personal courage and integrity to make  the tough decisions,</w:t>
      </w:r>
    </w:p>
    <w:p>
      <w:pPr>
        <w:shd w:val="clear" w:color="auto" w:fill="F7F7F7"/>
        <w:spacing w:before="100" w:beforeAutospacing="1" w:after="100" w:afterAutospacing="1" w:line="384" w:lineRule="atLeast"/>
        <w:rPr>
          <w:rFonts w:ascii="Arial Unicode MS" w:eastAsia="Arial Unicode MS" w:hAnsi="Arial Unicode MS" w:cs="Arial Unicode MS"/>
          <w:b/>
          <w:color w:val="4F81BD" w:themeColor="accent1"/>
          <w:lang w:val="en-US" w:eastAsia="en-AU"/>
        </w:rPr>
      </w:pPr>
      <w:r>
        <w:rPr>
          <w:rFonts w:ascii="Arial Unicode MS" w:eastAsia="Arial Unicode MS" w:hAnsi="Arial Unicode MS" w:cs="Arial Unicode MS"/>
          <w:b/>
          <w:color w:val="4F81BD" w:themeColor="accent1"/>
          <w:lang w:val="en-US" w:eastAsia="en-AU"/>
        </w:rPr>
        <w:t>Inclusive</w:t>
      </w:r>
    </w:p>
    <w:p>
      <w:pPr>
        <w:pStyle w:val="ListParagraph"/>
        <w:numPr>
          <w:ilvl w:val="0"/>
          <w:numId w:val="6"/>
        </w:numPr>
        <w:shd w:val="clear" w:color="auto" w:fill="F7F7F7"/>
        <w:tabs>
          <w:tab w:val="num" w:pos="2520"/>
        </w:tabs>
        <w:spacing w:before="100" w:beforeAutospacing="1" w:after="100" w:afterAutospacing="1"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000000"/>
          <w:lang w:val="en-US" w:eastAsia="en-AU"/>
        </w:rPr>
        <w:t xml:space="preserve">Thinking of others </w:t>
      </w:r>
    </w:p>
    <w:p>
      <w:pPr>
        <w:pStyle w:val="ListParagraph"/>
        <w:numPr>
          <w:ilvl w:val="0"/>
          <w:numId w:val="6"/>
        </w:numPr>
        <w:shd w:val="clear" w:color="auto" w:fill="F7F7F7"/>
        <w:tabs>
          <w:tab w:val="num" w:pos="2520"/>
        </w:tabs>
        <w:spacing w:before="100" w:beforeAutospacing="1" w:after="100" w:afterAutospacing="1"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Including others</w:t>
      </w:r>
    </w:p>
    <w:p>
      <w:pPr>
        <w:pStyle w:val="ListParagraph"/>
        <w:numPr>
          <w:ilvl w:val="0"/>
          <w:numId w:val="6"/>
        </w:numPr>
        <w:shd w:val="clear" w:color="auto" w:fill="F7F7F7"/>
        <w:tabs>
          <w:tab w:val="num" w:pos="2520"/>
        </w:tabs>
        <w:spacing w:before="100" w:beforeAutospacing="1" w:after="100" w:afterAutospacing="1"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People feel like they belong</w:t>
      </w:r>
    </w:p>
    <w:p>
      <w:pPr>
        <w:pStyle w:val="ListParagraph"/>
        <w:numPr>
          <w:ilvl w:val="0"/>
          <w:numId w:val="6"/>
        </w:numPr>
        <w:shd w:val="clear" w:color="auto" w:fill="F7F7F7"/>
        <w:tabs>
          <w:tab w:val="num" w:pos="2520"/>
        </w:tabs>
        <w:spacing w:before="100" w:beforeAutospacing="1" w:after="100" w:afterAutospacing="1" w:line="384" w:lineRule="atLeast"/>
        <w:rPr>
          <w:rFonts w:ascii="Arial Unicode MS" w:eastAsia="Arial Unicode MS" w:hAnsi="Arial Unicode MS" w:cs="Arial Unicode MS"/>
          <w:color w:val="4F4F4F"/>
          <w:lang w:val="en-US" w:eastAsia="en-AU"/>
        </w:rPr>
      </w:pPr>
      <w:r>
        <w:rPr>
          <w:rFonts w:ascii="Arial Unicode MS" w:eastAsia="Arial Unicode MS" w:hAnsi="Arial Unicode MS" w:cs="Arial Unicode MS"/>
          <w:color w:val="4F4F4F"/>
          <w:lang w:val="en-US" w:eastAsia="en-AU"/>
        </w:rPr>
        <w:t>Everyone particiaptes</w:t>
      </w:r>
      <w:bookmarkStart w:id="0" w:name="_GoBack"/>
      <w:bookmarkEnd w:id="0"/>
    </w:p>
    <w:p>
      <w:pPr>
        <w:shd w:val="clear" w:color="auto" w:fill="F7F7F7"/>
        <w:spacing w:before="100" w:beforeAutospacing="1" w:after="100" w:afterAutospacing="1" w:line="384" w:lineRule="atLeast"/>
        <w:rPr>
          <w:rFonts w:ascii="Arial Unicode MS" w:eastAsia="Arial Unicode MS" w:hAnsi="Arial Unicode MS" w:cs="Arial Unicode MS"/>
          <w:color w:val="4F4F4F"/>
          <w:lang w:val="en-US" w:eastAsia="en-AU"/>
        </w:rPr>
      </w:pPr>
    </w:p>
    <w:p>
      <w:pPr>
        <w:autoSpaceDE w:val="0"/>
        <w:autoSpaceDN w:val="0"/>
        <w:adjustRightInd w:val="0"/>
        <w:spacing w:after="0" w:line="240" w:lineRule="auto"/>
        <w:rPr>
          <w:rFonts w:ascii="Arial Unicode MS" w:eastAsia="Arial Unicode MS" w:hAnsi="Arial Unicode MS" w:cs="Arial Unicode MS"/>
          <w:color w:val="333333"/>
          <w:lang w:val="en-US"/>
        </w:rPr>
      </w:pPr>
    </w:p>
    <w:p/>
    <w:p>
      <w:r>
        <w:tab/>
      </w:r>
    </w:p>
    <w:sectPr>
      <w:headerReference w:type="default" r:id="rId8"/>
      <w:foot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46044"/>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4</w:t>
        </w:r>
        <w:r>
          <w:rPr>
            <w:b/>
            <w:bCs/>
            <w:noProof/>
          </w:rPr>
          <w:fldChar w:fldCharType="end"/>
        </w:r>
        <w:r>
          <w:rPr>
            <w:b/>
            <w:bCs/>
          </w:rP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jc w:val="center"/>
                            <w:rPr>
                              <w:sz w:val="40"/>
                              <w:szCs w:val="40"/>
                            </w:rPr>
                          </w:pPr>
                          <w:r>
                            <w:rPr>
                              <w:sz w:val="40"/>
                              <w:szCs w:val="40"/>
                            </w:rPr>
                            <w:t xml:space="preserve">Philosophy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pStyle w:val="Address1"/>
                      <w:jc w:val="center"/>
                      <w:rPr>
                        <w:sz w:val="40"/>
                        <w:szCs w:val="40"/>
                      </w:rPr>
                    </w:pPr>
                    <w:r>
                      <w:rPr>
                        <w:sz w:val="40"/>
                        <w:szCs w:val="40"/>
                      </w:rPr>
                      <w:t xml:space="preserve">Philosophy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224"/>
    <w:multiLevelType w:val="multilevel"/>
    <w:tmpl w:val="D4C64480"/>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1" w15:restartNumberingAfterBreak="0">
    <w:nsid w:val="11605405"/>
    <w:multiLevelType w:val="multilevel"/>
    <w:tmpl w:val="F58ECC46"/>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15:restartNumberingAfterBreak="0">
    <w:nsid w:val="2FB60B88"/>
    <w:multiLevelType w:val="multilevel"/>
    <w:tmpl w:val="1F5081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D10587D"/>
    <w:multiLevelType w:val="hybridMultilevel"/>
    <w:tmpl w:val="16D66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AE0A55"/>
    <w:multiLevelType w:val="hybridMultilevel"/>
    <w:tmpl w:val="33AA5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43F87"/>
    <w:multiLevelType w:val="multilevel"/>
    <w:tmpl w:val="9AFC41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5:docId w15:val="{3D855F6A-76FB-45A3-9796-6BDF504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5048-F2F4-45E9-8156-CC8F7C49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2015-09-11T00:49:00Z</cp:lastPrinted>
  <dcterms:created xsi:type="dcterms:W3CDTF">2019-03-06T03:36:00Z</dcterms:created>
  <dcterms:modified xsi:type="dcterms:W3CDTF">2019-03-06T03:36:00Z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